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51996" w14:textId="7EEF57FD" w:rsidR="00E87954" w:rsidRPr="001563C1" w:rsidRDefault="00E87954" w:rsidP="00E87954">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sidR="003F11FF">
        <w:rPr>
          <w:rFonts w:eastAsia="宋体"/>
          <w:sz w:val="22"/>
        </w:rPr>
        <w:t>bis</w:t>
      </w:r>
      <w:r w:rsidRPr="001563C1">
        <w:rPr>
          <w:rFonts w:eastAsia="宋体"/>
          <w:sz w:val="22"/>
        </w:rPr>
        <w:tab/>
      </w:r>
      <w:r w:rsidR="003D559D" w:rsidRPr="003D559D">
        <w:rPr>
          <w:rFonts w:eastAsia="宋体"/>
          <w:sz w:val="22"/>
        </w:rPr>
        <w:t>R2-1804601</w:t>
      </w:r>
    </w:p>
    <w:p w14:paraId="28D65126" w14:textId="474DA46D" w:rsidR="00F3728D" w:rsidRPr="001563C1" w:rsidRDefault="003F11FF" w:rsidP="00E87954">
      <w:pPr>
        <w:pStyle w:val="Header"/>
        <w:tabs>
          <w:tab w:val="clear" w:pos="4536"/>
          <w:tab w:val="left" w:pos="1800"/>
        </w:tabs>
        <w:ind w:left="1800" w:hanging="1800"/>
        <w:rPr>
          <w:rFonts w:eastAsia="宋体"/>
          <w:sz w:val="22"/>
        </w:rPr>
      </w:pPr>
      <w:r>
        <w:rPr>
          <w:rFonts w:eastAsia="宋体"/>
          <w:sz w:val="22"/>
        </w:rPr>
        <w:t>Sanya</w:t>
      </w:r>
      <w:r w:rsidR="00E87954" w:rsidRPr="00C841EA">
        <w:rPr>
          <w:rFonts w:eastAsia="宋体"/>
          <w:sz w:val="22"/>
        </w:rPr>
        <w:t xml:space="preserve">, </w:t>
      </w:r>
      <w:r>
        <w:rPr>
          <w:rFonts w:eastAsia="宋体"/>
          <w:sz w:val="22"/>
        </w:rPr>
        <w:t>China, 1</w:t>
      </w:r>
      <w:r w:rsidR="00E87954" w:rsidRPr="00C841EA">
        <w:rPr>
          <w:rFonts w:eastAsia="宋体"/>
          <w:sz w:val="22"/>
        </w:rPr>
        <w:t xml:space="preserve">6th </w:t>
      </w:r>
      <w:r w:rsidR="005333AB">
        <w:rPr>
          <w:rFonts w:eastAsia="宋体"/>
          <w:sz w:val="22"/>
        </w:rPr>
        <w:t>April</w:t>
      </w:r>
      <w:r w:rsidR="00E87954" w:rsidRPr="00C841EA">
        <w:rPr>
          <w:rFonts w:eastAsia="宋体"/>
          <w:sz w:val="22"/>
        </w:rPr>
        <w:t xml:space="preserve"> - 2</w:t>
      </w:r>
      <w:r>
        <w:rPr>
          <w:rFonts w:eastAsia="宋体"/>
          <w:sz w:val="22"/>
        </w:rPr>
        <w:t>0</w:t>
      </w:r>
      <w:r w:rsidR="00E87954" w:rsidRPr="00C841EA">
        <w:rPr>
          <w:rFonts w:eastAsia="宋体"/>
          <w:sz w:val="22"/>
        </w:rPr>
        <w:t xml:space="preserve">nd </w:t>
      </w:r>
      <w:r>
        <w:rPr>
          <w:rFonts w:eastAsia="宋体"/>
          <w:sz w:val="22"/>
        </w:rPr>
        <w:t>April</w:t>
      </w:r>
      <w:r w:rsidR="00E87954" w:rsidRPr="00C841EA">
        <w:rPr>
          <w:rFonts w:eastAsia="宋体"/>
          <w:sz w:val="22"/>
        </w:rPr>
        <w:t xml:space="preserve"> 2018</w:t>
      </w:r>
      <w:r w:rsidR="00F3728D" w:rsidRPr="001563C1">
        <w:rPr>
          <w:rFonts w:eastAsia="宋体" w:hint="eastAsia"/>
          <w:sz w:val="22"/>
        </w:rPr>
        <w:t xml:space="preserve">     </w:t>
      </w:r>
      <w:r w:rsidR="00554D8D">
        <w:rPr>
          <w:rFonts w:eastAsia="宋体" w:hint="eastAsia"/>
          <w:sz w:val="22"/>
        </w:rPr>
        <w:t xml:space="preserve">             </w:t>
      </w:r>
      <w:r w:rsidR="00B136FC">
        <w:rPr>
          <w:rFonts w:eastAsia="宋体"/>
          <w:sz w:val="22"/>
        </w:rPr>
        <w:t xml:space="preserve">        </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21A12EF"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0" w:name="Title"/>
      <w:bookmarkEnd w:id="0"/>
      <w:r w:rsidRPr="00CF3BD2">
        <w:rPr>
          <w:rFonts w:eastAsia="宋体"/>
          <w:sz w:val="22"/>
          <w:szCs w:val="22"/>
        </w:rPr>
        <w:tab/>
      </w:r>
      <w:r w:rsidR="008538C8" w:rsidRPr="00CF3BD2">
        <w:rPr>
          <w:rFonts w:eastAsia="宋体"/>
          <w:sz w:val="22"/>
          <w:szCs w:val="22"/>
        </w:rPr>
        <w:t>Discussion on the IDC report of NR frequency in EN-DC</w:t>
      </w:r>
    </w:p>
    <w:p w14:paraId="5530123A" w14:textId="295069A9"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9B4441">
        <w:t>10.2.1</w:t>
      </w:r>
      <w:r w:rsidR="0014558D">
        <w:t>0</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34BD5CB7" w14:textId="17FBFF33"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IDC problems not only for other systems already identified in LTE CA but also for mmWave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405DAF">
        <w:t>In the Annex we listed the potential NR bands</w:t>
      </w:r>
      <w:r w:rsidR="00B951C8">
        <w:t xml:space="preserve"> including both FR1 and FR2</w:t>
      </w:r>
      <w:r w:rsidR="00405DAF">
        <w:t xml:space="preserve"> wh</w:t>
      </w:r>
      <w:r w:rsidR="00512FBA">
        <w:t>ich could have the IDC problem.</w:t>
      </w:r>
      <w:r w:rsidR="00961340">
        <w:t xml:space="preserve"> </w:t>
      </w:r>
      <w:r w:rsidR="001C771D">
        <w:t xml:space="preserve">In this contribution, we provide </w:t>
      </w:r>
      <w:r w:rsidR="00BE5F3E">
        <w:t>the frequency-domain IDC solution for the NR band.</w:t>
      </w:r>
    </w:p>
    <w:p w14:paraId="6783F43F" w14:textId="4C3E1038" w:rsidR="00056AA0" w:rsidRDefault="00056AA0" w:rsidP="00EC59F7">
      <w:pPr>
        <w:pStyle w:val="Heading1"/>
        <w:rPr>
          <w:lang w:eastAsia="en-GB"/>
        </w:rPr>
      </w:pPr>
      <w:r>
        <w:rPr>
          <w:lang w:eastAsia="en-GB"/>
        </w:rPr>
        <w:t>Discussion</w:t>
      </w:r>
    </w:p>
    <w:p w14:paraId="0212C9E8" w14:textId="0C750EB7" w:rsidR="00D61F51" w:rsidRDefault="00D61F51"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 xml:space="preserve">Down-selection of the IDC solution for </w:t>
      </w:r>
      <w:r w:rsidR="00D50B8B">
        <w:t xml:space="preserve">affected </w:t>
      </w:r>
      <w:r>
        <w:t xml:space="preserve">NR </w:t>
      </w:r>
      <w:r w:rsidR="008772BC">
        <w:t>frequency</w:t>
      </w:r>
    </w:p>
    <w:p w14:paraId="77FF9A5B" w14:textId="15F6DA23" w:rsidR="00813320" w:rsidRDefault="00813320" w:rsidP="00813320">
      <w:r>
        <w:t>Although the IDC issue of the NR frequency is present for both NR SA and NR NSA</w:t>
      </w:r>
      <w:r w:rsidR="00C274E4">
        <w:t xml:space="preserve"> according to the Annex</w:t>
      </w:r>
      <w:r w:rsidR="000414F1">
        <w:t xml:space="preserve"> A</w:t>
      </w:r>
      <w:r>
        <w:t>, we consider that the IDC reporting of the NR problematic frequency is only for the EN-DC case in Rel-15 due to the limited time in Rel-15.</w:t>
      </w:r>
    </w:p>
    <w:p w14:paraId="5448E4C2" w14:textId="77777777" w:rsidR="00FB766B" w:rsidRPr="006B5D77" w:rsidRDefault="00FB766B" w:rsidP="00FB766B">
      <w:pPr>
        <w:rPr>
          <w:b/>
        </w:rPr>
      </w:pPr>
      <w:r w:rsidRPr="006B5D77">
        <w:rPr>
          <w:b/>
        </w:rPr>
        <w:t xml:space="preserve">Proposal 1: The IDC solution for </w:t>
      </w:r>
      <w:r>
        <w:rPr>
          <w:b/>
        </w:rPr>
        <w:t xml:space="preserve">the affected </w:t>
      </w:r>
      <w:r w:rsidRPr="006B5D77">
        <w:rPr>
          <w:b/>
        </w:rPr>
        <w:t>NR frequency is only for the EN-DC in Rel-15.</w:t>
      </w:r>
    </w:p>
    <w:p w14:paraId="1BDDD78D" w14:textId="686B2CAE" w:rsidR="00AA7D86" w:rsidRDefault="00AA7D86" w:rsidP="00AA7D86">
      <w:pPr>
        <w:overflowPunct w:val="0"/>
        <w:autoSpaceDE w:val="0"/>
        <w:autoSpaceDN w:val="0"/>
        <w:adjustRightInd w:val="0"/>
        <w:spacing w:after="180"/>
        <w:textAlignment w:val="baseline"/>
      </w:pPr>
      <w:r>
        <w:t>According to the LS from RAN4 [6], RAN4’s preference is to reuse the framework of the LTE IDC solutions. Regarding the LTE IDC solutions [</w:t>
      </w:r>
      <w:r w:rsidR="009C2876">
        <w:t>4</w:t>
      </w:r>
      <w:r>
        <w:t>] [</w:t>
      </w:r>
      <w:r w:rsidR="009C2876">
        <w:t>5</w:t>
      </w:r>
      <w:r>
        <w:t>], the UE encountering IDC issue can report some assistance information of TDM and</w:t>
      </w:r>
      <w:r>
        <w:rPr>
          <w:rFonts w:hint="eastAsia"/>
        </w:rPr>
        <w:t>/or</w:t>
      </w:r>
      <w:r>
        <w:t xml:space="preserve"> FDM via RRC message, and the UE is also allowed to autonomously deny LTE uplink transmission according to the network configuration.  Then the solutions can be divided into the following two categories:</w:t>
      </w:r>
    </w:p>
    <w:p w14:paraId="28A2F864" w14:textId="77777777" w:rsidR="00AA7D86" w:rsidRPr="0069026F" w:rsidRDefault="00AA7D86" w:rsidP="00AA7D86">
      <w:pPr>
        <w:pStyle w:val="ListParagraph"/>
        <w:numPr>
          <w:ilvl w:val="0"/>
          <w:numId w:val="21"/>
        </w:numPr>
        <w:overflowPunct w:val="0"/>
        <w:autoSpaceDE w:val="0"/>
        <w:autoSpaceDN w:val="0"/>
        <w:adjustRightInd w:val="0"/>
        <w:spacing w:after="180"/>
        <w:ind w:firstLineChars="0"/>
        <w:textAlignment w:val="baseline"/>
      </w:pPr>
      <w:r>
        <w:t>Cat.1 (</w:t>
      </w:r>
      <w:r w:rsidRPr="0069026F">
        <w:t>FDM</w:t>
      </w:r>
      <w:r>
        <w:t>)</w:t>
      </w:r>
      <w:r w:rsidRPr="0069026F">
        <w:t>: UE reporting of the victim frequency and system</w:t>
      </w:r>
    </w:p>
    <w:p w14:paraId="0F1FE8B3" w14:textId="77777777" w:rsidR="00AA7D86" w:rsidRDefault="00AA7D86" w:rsidP="00AA7D86">
      <w:pPr>
        <w:pStyle w:val="ListParagraph"/>
        <w:numPr>
          <w:ilvl w:val="0"/>
          <w:numId w:val="21"/>
        </w:numPr>
        <w:overflowPunct w:val="0"/>
        <w:autoSpaceDE w:val="0"/>
        <w:autoSpaceDN w:val="0"/>
        <w:adjustRightInd w:val="0"/>
        <w:spacing w:after="180"/>
        <w:ind w:firstLineChars="0"/>
        <w:textAlignment w:val="baseline"/>
      </w:pPr>
      <w:r>
        <w:t>Cat.2 (TDM)</w:t>
      </w:r>
    </w:p>
    <w:p w14:paraId="562EE2BC" w14:textId="77777777" w:rsidR="00AA7D86" w:rsidRPr="005468A5" w:rsidRDefault="00AA7D86" w:rsidP="00AA7D86">
      <w:pPr>
        <w:pStyle w:val="ListParagraph"/>
        <w:numPr>
          <w:ilvl w:val="1"/>
          <w:numId w:val="21"/>
        </w:numPr>
        <w:overflowPunct w:val="0"/>
        <w:autoSpaceDE w:val="0"/>
        <w:autoSpaceDN w:val="0"/>
        <w:adjustRightInd w:val="0"/>
        <w:spacing w:after="180"/>
        <w:ind w:firstLineChars="0"/>
        <w:textAlignment w:val="baseline"/>
      </w:pPr>
      <w:r>
        <w:t xml:space="preserve">Cat.2.1: </w:t>
      </w:r>
      <w:r w:rsidRPr="005468A5">
        <w:t>UE reporting for the desired DRX/subframe pattern</w:t>
      </w:r>
    </w:p>
    <w:p w14:paraId="5FBD199E" w14:textId="77777777" w:rsidR="00AA7D86" w:rsidRPr="005468A5" w:rsidRDefault="00AA7D86" w:rsidP="00AA7D86">
      <w:pPr>
        <w:pStyle w:val="ListParagraph"/>
        <w:numPr>
          <w:ilvl w:val="1"/>
          <w:numId w:val="21"/>
        </w:numPr>
        <w:overflowPunct w:val="0"/>
        <w:autoSpaceDE w:val="0"/>
        <w:autoSpaceDN w:val="0"/>
        <w:adjustRightInd w:val="0"/>
        <w:spacing w:after="180"/>
        <w:ind w:firstLineChars="0"/>
        <w:textAlignment w:val="baseline"/>
      </w:pPr>
      <w:r>
        <w:t xml:space="preserve">Cat.2.2: </w:t>
      </w:r>
      <w:r w:rsidRPr="005468A5">
        <w:t>Allowed subframe pattern in which the UE is allowed to deny any UL transmission</w:t>
      </w:r>
    </w:p>
    <w:p w14:paraId="03339D2C" w14:textId="27A1F643" w:rsidR="0098589F" w:rsidRDefault="0098589F" w:rsidP="00D26DBF">
      <w:r>
        <w:t>Accor</w:t>
      </w:r>
      <w:r w:rsidR="001B1090">
        <w:t>ding to the analysis given in [6</w:t>
      </w:r>
      <w:r>
        <w:t>] [</w:t>
      </w:r>
      <w:r w:rsidR="001B1090">
        <w:t>7</w:t>
      </w:r>
      <w:r>
        <w:t xml:space="preserve">], to re-use the framework of the LTE IDC solutions, some further analysis/discussion/modifications are required for both FDM and TDM of the IDC solutions. For example, in order to allow the UE reporting for the NR band, the NR should be included as a victim system, and the reporting of the NR frequency should be allowed. For the TDM solutions, due to the flexible numerology </w:t>
      </w:r>
      <w:r>
        <w:lastRenderedPageBreak/>
        <w:t>(e.g. flexible time range of slot/OFDM symbol) configured for the UE, more discussions are required on how to allow the TDM solutions</w:t>
      </w:r>
      <w:r w:rsidR="00937486">
        <w:t xml:space="preserve"> (e.g. detailed TDM pattern for both UE assistance information and the autonomous deny)</w:t>
      </w:r>
      <w:r>
        <w:t xml:space="preserve">. </w:t>
      </w:r>
      <w:r w:rsidR="00152E47">
        <w:t>Thus we consider that only the FDM solution</w:t>
      </w:r>
      <w:r w:rsidR="00210E79">
        <w:t xml:space="preserve"> (i.e. UE reporting of the NR frequency)</w:t>
      </w:r>
      <w:r w:rsidR="00152E47">
        <w:t xml:space="preserve"> is used in Rel-15</w:t>
      </w:r>
      <w:r w:rsidR="002B6F00">
        <w:t xml:space="preserve">. </w:t>
      </w:r>
      <w:r w:rsidR="00C36918">
        <w:t xml:space="preserve">According to the EN-DC architecture, the NR SCG could be configured with </w:t>
      </w:r>
      <w:r w:rsidR="0024120B">
        <w:t>SRB3</w:t>
      </w:r>
      <w:r w:rsidR="00865735">
        <w:t xml:space="preserve"> which can be used to report the assistance IDC information</w:t>
      </w:r>
      <w:r w:rsidR="00CE7A8B">
        <w:t xml:space="preserve">. However as NR has not defined any IDC assistance message in </w:t>
      </w:r>
      <w:r w:rsidR="00783519">
        <w:t xml:space="preserve">the </w:t>
      </w:r>
      <w:r w:rsidR="00CE7A8B">
        <w:t>NR</w:t>
      </w:r>
      <w:r w:rsidR="00783519">
        <w:t xml:space="preserve"> RRC specification</w:t>
      </w:r>
      <w:r w:rsidR="001F0523">
        <w:t xml:space="preserve"> and allowing the report of the NR IDC issue via SRB3 will cause more specification impacts</w:t>
      </w:r>
      <w:r w:rsidR="00BB2DEE">
        <w:t xml:space="preserve">, we consider that </w:t>
      </w:r>
      <w:r w:rsidR="00F9648F">
        <w:t>the NR IDC assistance information is only reported via</w:t>
      </w:r>
      <w:r w:rsidR="004B556B">
        <w:t xml:space="preserve"> the LTE IDC assistance information.</w:t>
      </w:r>
    </w:p>
    <w:p w14:paraId="127D27A1" w14:textId="77777777" w:rsidR="00884649" w:rsidRPr="007D7C46" w:rsidRDefault="00884649" w:rsidP="00884649">
      <w:pPr>
        <w:rPr>
          <w:b/>
        </w:rPr>
      </w:pPr>
      <w:r w:rsidRPr="007D7C46">
        <w:rPr>
          <w:b/>
        </w:rPr>
        <w:t xml:space="preserve">Proposal </w:t>
      </w:r>
      <w:r>
        <w:rPr>
          <w:b/>
        </w:rPr>
        <w:t>2</w:t>
      </w:r>
      <w:r w:rsidRPr="007D7C46">
        <w:rPr>
          <w:b/>
        </w:rPr>
        <w:t xml:space="preserve">: Only the IDC reporting of the </w:t>
      </w:r>
      <w:r>
        <w:rPr>
          <w:b/>
        </w:rPr>
        <w:t xml:space="preserve">affected </w:t>
      </w:r>
      <w:r w:rsidRPr="007D7C46">
        <w:rPr>
          <w:b/>
        </w:rPr>
        <w:t>NR frequency is specified in Rel-15.</w:t>
      </w:r>
    </w:p>
    <w:p w14:paraId="672C6BFB" w14:textId="77777777" w:rsidR="00B4558E" w:rsidRPr="007D7C46" w:rsidRDefault="00B4558E" w:rsidP="00B4558E">
      <w:pPr>
        <w:rPr>
          <w:b/>
        </w:rPr>
      </w:pPr>
      <w:r w:rsidRPr="007D7C46">
        <w:rPr>
          <w:b/>
        </w:rPr>
        <w:t xml:space="preserve">Proposal </w:t>
      </w:r>
      <w:r>
        <w:rPr>
          <w:b/>
        </w:rPr>
        <w:t>3</w:t>
      </w:r>
      <w:r w:rsidRPr="007D7C46">
        <w:rPr>
          <w:b/>
        </w:rPr>
        <w:t>:</w:t>
      </w:r>
      <w:r>
        <w:rPr>
          <w:b/>
        </w:rPr>
        <w:t xml:space="preserve"> T</w:t>
      </w:r>
      <w:r w:rsidRPr="007D7C46">
        <w:rPr>
          <w:b/>
        </w:rPr>
        <w:t xml:space="preserve">he IDC reporting of the </w:t>
      </w:r>
      <w:r>
        <w:rPr>
          <w:b/>
        </w:rPr>
        <w:t xml:space="preserve">affected </w:t>
      </w:r>
      <w:r w:rsidRPr="007D7C46">
        <w:rPr>
          <w:b/>
        </w:rPr>
        <w:t>NR frequency</w:t>
      </w:r>
      <w:r>
        <w:rPr>
          <w:b/>
        </w:rPr>
        <w:t xml:space="preserve"> is via the LTE </w:t>
      </w:r>
      <w:r w:rsidRPr="00B1094F">
        <w:rPr>
          <w:b/>
          <w:i/>
        </w:rPr>
        <w:t>InDeviceCoexIndication</w:t>
      </w:r>
      <w:r>
        <w:rPr>
          <w:b/>
        </w:rPr>
        <w:t xml:space="preserve"> message.</w:t>
      </w:r>
    </w:p>
    <w:p w14:paraId="07A43044" w14:textId="77777777" w:rsidR="00337338" w:rsidRDefault="00337338" w:rsidP="008772BC">
      <w:pPr>
        <w:pStyle w:val="NormalIndent"/>
        <w:ind w:left="0"/>
      </w:pPr>
    </w:p>
    <w:p w14:paraId="50CC2CEA" w14:textId="4F1B65A6" w:rsidR="002A3B7F" w:rsidRDefault="005F28C2" w:rsidP="00C23E7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Reporting content of NR problematic frequency</w:t>
      </w:r>
    </w:p>
    <w:p w14:paraId="43E3ED97" w14:textId="720D1E49" w:rsidR="002A3B7F" w:rsidRDefault="00371107" w:rsidP="008772BC">
      <w:pPr>
        <w:pStyle w:val="NormalIndent"/>
        <w:ind w:left="0"/>
      </w:pPr>
      <w:r>
        <w:t xml:space="preserve">According to the </w:t>
      </w:r>
      <w:r w:rsidR="000F6E25">
        <w:t xml:space="preserve">LTE </w:t>
      </w:r>
      <w:r>
        <w:t>IDC solution</w:t>
      </w:r>
      <w:r w:rsidR="00C056CD">
        <w:t xml:space="preserve"> framework for frequency reporting</w:t>
      </w:r>
      <w:r w:rsidR="00A9290C">
        <w:t xml:space="preserve"> [</w:t>
      </w:r>
      <w:r w:rsidR="0050338B">
        <w:t>4</w:t>
      </w:r>
      <w:r w:rsidR="00A9290C">
        <w:t>]</w:t>
      </w:r>
      <w:r>
        <w:t xml:space="preserve">, </w:t>
      </w:r>
      <w:r w:rsidR="008607CC">
        <w:t>the reported frequency can be either ser</w:t>
      </w:r>
      <w:r w:rsidR="008A2A3B">
        <w:t xml:space="preserve">ving or non-serving frequencies, and </w:t>
      </w:r>
      <w:r>
        <w:t>the UE</w:t>
      </w:r>
      <w:r w:rsidR="00131994">
        <w:t xml:space="preserve"> can report the following assistance information to the network:</w:t>
      </w:r>
    </w:p>
    <w:p w14:paraId="39B3C151" w14:textId="38D6F33B" w:rsidR="00131994" w:rsidRDefault="0081106E" w:rsidP="00E5029F">
      <w:pPr>
        <w:pStyle w:val="NormalIndent"/>
        <w:numPr>
          <w:ilvl w:val="0"/>
          <w:numId w:val="23"/>
        </w:numPr>
      </w:pPr>
      <w:r w:rsidRPr="005F0936">
        <w:rPr>
          <w:i/>
        </w:rPr>
        <w:t>affectedCarrierFreqList</w:t>
      </w:r>
      <w:r>
        <w:t>: The affected LTE frequency band</w:t>
      </w:r>
      <w:r w:rsidR="007756A8">
        <w:t xml:space="preserve"> which is identified by </w:t>
      </w:r>
      <w:r w:rsidR="00F873F7" w:rsidRPr="00F873F7">
        <w:rPr>
          <w:i/>
        </w:rPr>
        <w:t>MeasObjectId</w:t>
      </w:r>
      <w:r w:rsidR="00F873F7">
        <w:t>.</w:t>
      </w:r>
    </w:p>
    <w:p w14:paraId="33165A09" w14:textId="5E1EAA07" w:rsidR="00106516" w:rsidRDefault="00106516" w:rsidP="00E5029F">
      <w:pPr>
        <w:pStyle w:val="NormalIndent"/>
        <w:numPr>
          <w:ilvl w:val="0"/>
          <w:numId w:val="23"/>
        </w:numPr>
      </w:pPr>
      <w:r w:rsidRPr="00E97737">
        <w:rPr>
          <w:i/>
        </w:rPr>
        <w:t>interferenceDirection</w:t>
      </w:r>
      <w:r w:rsidR="0085262D">
        <w:t>:</w:t>
      </w:r>
      <w:r w:rsidR="00C552EB">
        <w:t xml:space="preserve"> To identify </w:t>
      </w:r>
      <w:r w:rsidR="009471EB">
        <w:t xml:space="preserve">if the E-UTRAN or other RAT or </w:t>
      </w:r>
      <w:r w:rsidR="00801EE4">
        <w:t>both are victim RAT</w:t>
      </w:r>
      <w:r w:rsidR="00B14FB3">
        <w:t xml:space="preserve"> for the LTE frequency band indicated in </w:t>
      </w:r>
      <w:r w:rsidR="00C13F83" w:rsidRPr="005F0936">
        <w:rPr>
          <w:i/>
        </w:rPr>
        <w:t>affectedCarrierFreqList</w:t>
      </w:r>
      <w:r w:rsidR="00801EE4">
        <w:t>.</w:t>
      </w:r>
    </w:p>
    <w:p w14:paraId="32F60C3B" w14:textId="5C982310" w:rsidR="00FA1B19" w:rsidRDefault="00B60540" w:rsidP="00E5029F">
      <w:pPr>
        <w:pStyle w:val="NormalIndent"/>
        <w:numPr>
          <w:ilvl w:val="0"/>
          <w:numId w:val="23"/>
        </w:numPr>
      </w:pPr>
      <w:r w:rsidRPr="00190923">
        <w:rPr>
          <w:i/>
        </w:rPr>
        <w:t>affectedCarrierFreqCombList</w:t>
      </w:r>
      <w:r>
        <w:t>:</w:t>
      </w:r>
      <w:r w:rsidR="00190923">
        <w:t xml:space="preserve"> </w:t>
      </w:r>
      <w:r w:rsidR="00190923" w:rsidRPr="008227EF">
        <w:t>To “</w:t>
      </w:r>
      <w:r w:rsidR="00190923" w:rsidRPr="008227EF">
        <w:rPr>
          <w:lang w:val="en-GB" w:eastAsia="en-GB"/>
        </w:rPr>
        <w:t>Indicates a list of E-UTRA carrier frequencies that are affected by IDC problems due to Inter-Modulation Distortion and harmonics from E-UTRA when configured with UL CA</w:t>
      </w:r>
      <w:r w:rsidR="00190923" w:rsidRPr="008227EF">
        <w:t>”</w:t>
      </w:r>
      <w:r w:rsidR="008227EF" w:rsidRPr="008227EF">
        <w:t>.</w:t>
      </w:r>
      <w:r w:rsidR="00CE7F0D">
        <w:t xml:space="preserve"> </w:t>
      </w:r>
      <w:r w:rsidR="00B44F7E">
        <w:t>T</w:t>
      </w:r>
      <w:r w:rsidR="00CE7F0D">
        <w:t xml:space="preserve">he frequency are indicated by </w:t>
      </w:r>
      <w:r w:rsidR="006D76CE" w:rsidRPr="00F873F7">
        <w:rPr>
          <w:i/>
        </w:rPr>
        <w:t>MeasObjectId</w:t>
      </w:r>
      <w:r w:rsidR="00341622">
        <w:t>.</w:t>
      </w:r>
    </w:p>
    <w:p w14:paraId="1ABBDE3D" w14:textId="513ACBB6" w:rsidR="00806AB7" w:rsidRDefault="00806AB7" w:rsidP="00E5029F">
      <w:pPr>
        <w:pStyle w:val="NormalIndent"/>
        <w:numPr>
          <w:ilvl w:val="0"/>
          <w:numId w:val="23"/>
        </w:numPr>
      </w:pPr>
      <w:r w:rsidRPr="00057492">
        <w:rPr>
          <w:i/>
        </w:rPr>
        <w:t>victimSystemType</w:t>
      </w:r>
      <w:r w:rsidR="001337AE">
        <w:t>:</w:t>
      </w:r>
      <w:r w:rsidR="003D2C0F">
        <w:t xml:space="preserve"> To “</w:t>
      </w:r>
      <w:r w:rsidR="003D2C0F" w:rsidRPr="004E1F03">
        <w:rPr>
          <w:lang w:val="en-GB" w:eastAsia="ja-JP"/>
        </w:rPr>
        <w:t>Indicate the list of victim system types to which IDC interference is caused from E-</w:t>
      </w:r>
      <w:r w:rsidR="000C5711">
        <w:rPr>
          <w:lang w:val="en-GB" w:eastAsia="ja-JP"/>
        </w:rPr>
        <w:t>UTRA when configured with UL CA</w:t>
      </w:r>
      <w:r w:rsidR="003D2C0F">
        <w:t>”</w:t>
      </w:r>
      <w:r w:rsidR="000C5711">
        <w:t>.</w:t>
      </w:r>
    </w:p>
    <w:p w14:paraId="0DA796B3" w14:textId="21084814" w:rsidR="0032664A" w:rsidRPr="0091084E" w:rsidRDefault="00C53921" w:rsidP="008772BC">
      <w:pPr>
        <w:pStyle w:val="NormalIndent"/>
        <w:ind w:left="0"/>
      </w:pPr>
      <w:r>
        <w:t xml:space="preserve">Regarding the sidelobe interference, we consider that the </w:t>
      </w:r>
      <w:r w:rsidR="00875E29">
        <w:t xml:space="preserve">NR frequency should be reported in the </w:t>
      </w:r>
      <w:r w:rsidR="00875E29" w:rsidRPr="005F0936">
        <w:rPr>
          <w:i/>
        </w:rPr>
        <w:t>affectedCarrierFreqList</w:t>
      </w:r>
      <w:r w:rsidR="00EC151C">
        <w:rPr>
          <w:i/>
        </w:rPr>
        <w:t>.</w:t>
      </w:r>
      <w:r w:rsidR="0091084E">
        <w:t xml:space="preserve"> According to the TS 38.331</w:t>
      </w:r>
      <w:r w:rsidR="00DC6113">
        <w:t xml:space="preserve">, </w:t>
      </w:r>
      <w:r w:rsidR="00A16BB2">
        <w:t>one</w:t>
      </w:r>
      <w:r w:rsidR="00DC6113">
        <w:t xml:space="preserve"> </w:t>
      </w:r>
      <w:r w:rsidR="00DC6113" w:rsidRPr="00DC6113">
        <w:rPr>
          <w:i/>
        </w:rPr>
        <w:t>MeasObjectNR</w:t>
      </w:r>
      <w:r w:rsidR="00DC6113">
        <w:t xml:space="preserve"> </w:t>
      </w:r>
      <w:r w:rsidR="00C07F54">
        <w:t xml:space="preserve">configured by </w:t>
      </w:r>
      <w:r w:rsidR="001E5314">
        <w:t xml:space="preserve">the </w:t>
      </w:r>
      <w:r w:rsidR="00557574">
        <w:t xml:space="preserve">NR </w:t>
      </w:r>
      <w:r w:rsidR="00C07F54">
        <w:t xml:space="preserve">SN </w:t>
      </w:r>
      <w:r w:rsidR="00DC6113">
        <w:t>can include</w:t>
      </w:r>
      <w:r w:rsidR="00C50A32">
        <w:t xml:space="preserve"> two </w:t>
      </w:r>
      <w:r w:rsidR="00A16BB2">
        <w:t>frequencies</w:t>
      </w:r>
      <w:r w:rsidR="00E01C1A">
        <w:t xml:space="preserve"> (</w:t>
      </w:r>
      <w:r w:rsidR="00AF2C01">
        <w:t>e.g.</w:t>
      </w:r>
      <w:r w:rsidR="00E01C1A">
        <w:t xml:space="preserve"> </w:t>
      </w:r>
      <w:r w:rsidR="008855C8" w:rsidRPr="00666501">
        <w:rPr>
          <w:i/>
        </w:rPr>
        <w:t>ssbFrequency</w:t>
      </w:r>
      <w:r w:rsidR="008855C8">
        <w:t xml:space="preserve"> and </w:t>
      </w:r>
      <w:r w:rsidR="00E64FBD" w:rsidRPr="001621B7">
        <w:rPr>
          <w:i/>
        </w:rPr>
        <w:t>refFreqCSI-RS</w:t>
      </w:r>
      <w:r w:rsidR="00E01C1A">
        <w:t>)</w:t>
      </w:r>
      <w:r w:rsidR="00A16BB2">
        <w:t>.</w:t>
      </w:r>
      <w:r w:rsidR="002F708E">
        <w:t xml:space="preserve"> Then the </w:t>
      </w:r>
      <w:r w:rsidR="002F708E" w:rsidRPr="002F708E">
        <w:rPr>
          <w:i/>
        </w:rPr>
        <w:t>MeasObjectId</w:t>
      </w:r>
      <w:r w:rsidR="002F708E">
        <w:t xml:space="preserve"> for </w:t>
      </w:r>
      <w:r w:rsidR="00D32458" w:rsidRPr="00DC6113">
        <w:rPr>
          <w:i/>
        </w:rPr>
        <w:t>MeasObjectNR</w:t>
      </w:r>
      <w:r w:rsidR="00D32458">
        <w:t xml:space="preserve"> </w:t>
      </w:r>
      <w:r w:rsidR="00683624">
        <w:t xml:space="preserve">configured by </w:t>
      </w:r>
      <w:r w:rsidR="00946CF4">
        <w:t xml:space="preserve">the </w:t>
      </w:r>
      <w:r w:rsidR="00683624">
        <w:t xml:space="preserve">NR SN </w:t>
      </w:r>
      <w:r w:rsidR="00D32458">
        <w:t>cannot uniquely</w:t>
      </w:r>
      <w:r w:rsidR="006D5D7B">
        <w:t xml:space="preserve"> identify and NR frequency.</w:t>
      </w:r>
      <w:r w:rsidR="00C07F54">
        <w:t xml:space="preserve"> According to the TS 36.331</w:t>
      </w:r>
      <w:r w:rsidR="00D55D34">
        <w:t xml:space="preserve">, </w:t>
      </w:r>
      <w:r w:rsidR="002E67C8">
        <w:t xml:space="preserve">one </w:t>
      </w:r>
      <w:r w:rsidR="002E67C8" w:rsidRPr="00DC6113">
        <w:rPr>
          <w:i/>
        </w:rPr>
        <w:t>MeasObjectNR</w:t>
      </w:r>
      <w:r w:rsidR="002E67C8">
        <w:t xml:space="preserve"> configured by the </w:t>
      </w:r>
      <w:r w:rsidR="001B2EBB">
        <w:t>LTE</w:t>
      </w:r>
      <w:r w:rsidR="002E67C8">
        <w:t xml:space="preserve"> </w:t>
      </w:r>
      <w:r w:rsidR="00D559EA">
        <w:t>MN</w:t>
      </w:r>
      <w:r w:rsidR="006D0F9A">
        <w:t xml:space="preserve"> can only include one frequency (i.e. </w:t>
      </w:r>
      <w:r w:rsidR="009E275C">
        <w:t>for SSB</w:t>
      </w:r>
      <w:r w:rsidR="006D0F9A">
        <w:t>).</w:t>
      </w:r>
    </w:p>
    <w:p w14:paraId="736954E5" w14:textId="77777777" w:rsidR="0055233C" w:rsidRPr="00873172" w:rsidRDefault="0055233C" w:rsidP="0055233C">
      <w:pPr>
        <w:pStyle w:val="NormalIndent"/>
        <w:ind w:left="0"/>
        <w:rPr>
          <w:b/>
        </w:rPr>
      </w:pPr>
      <w:r w:rsidRPr="00873172">
        <w:rPr>
          <w:b/>
        </w:rPr>
        <w:t xml:space="preserve">Observation 1: One </w:t>
      </w:r>
      <w:r w:rsidRPr="00873172">
        <w:rPr>
          <w:b/>
          <w:i/>
        </w:rPr>
        <w:t>MeasObjectNR</w:t>
      </w:r>
      <w:r w:rsidRPr="00873172">
        <w:rPr>
          <w:b/>
        </w:rPr>
        <w:t xml:space="preserve"> configured by the LTE MN can only </w:t>
      </w:r>
      <w:r>
        <w:rPr>
          <w:b/>
        </w:rPr>
        <w:t>indicate</w:t>
      </w:r>
      <w:r w:rsidRPr="00873172">
        <w:rPr>
          <w:b/>
        </w:rPr>
        <w:t xml:space="preserve"> one frequency.</w:t>
      </w:r>
    </w:p>
    <w:p w14:paraId="2AEABE51" w14:textId="77777777" w:rsidR="0055233C" w:rsidRPr="00873172" w:rsidRDefault="0055233C" w:rsidP="0055233C">
      <w:pPr>
        <w:pStyle w:val="NormalIndent"/>
        <w:ind w:left="0"/>
        <w:rPr>
          <w:b/>
        </w:rPr>
      </w:pPr>
      <w:r w:rsidRPr="00873172">
        <w:rPr>
          <w:b/>
        </w:rPr>
        <w:t xml:space="preserve">Observation 2: One </w:t>
      </w:r>
      <w:r w:rsidRPr="00873172">
        <w:rPr>
          <w:b/>
          <w:i/>
        </w:rPr>
        <w:t>MeasObjectNR</w:t>
      </w:r>
      <w:r w:rsidRPr="00873172">
        <w:rPr>
          <w:b/>
        </w:rPr>
        <w:t xml:space="preserve"> configured by the NR SN can </w:t>
      </w:r>
      <w:r>
        <w:rPr>
          <w:b/>
        </w:rPr>
        <w:t>indicate</w:t>
      </w:r>
      <w:r w:rsidRPr="00873172">
        <w:rPr>
          <w:b/>
        </w:rPr>
        <w:t xml:space="preserve"> two frequencies.</w:t>
      </w:r>
    </w:p>
    <w:p w14:paraId="219A014E" w14:textId="3FDF937D" w:rsidR="000E1364" w:rsidRPr="00E24D0F" w:rsidRDefault="0085583E" w:rsidP="008772BC">
      <w:pPr>
        <w:pStyle w:val="NormalIndent"/>
        <w:ind w:left="0"/>
      </w:pPr>
      <w:r>
        <w:t xml:space="preserve">To report the </w:t>
      </w:r>
      <w:r w:rsidR="00DD2EC9">
        <w:t>NR frequency configured by the LTE MN</w:t>
      </w:r>
      <w:r w:rsidR="00232234">
        <w:t xml:space="preserve">, </w:t>
      </w:r>
      <w:r w:rsidR="003608A2">
        <w:t xml:space="preserve">the current </w:t>
      </w:r>
      <w:r w:rsidR="003608A2" w:rsidRPr="005F0936">
        <w:rPr>
          <w:i/>
        </w:rPr>
        <w:t>affectedCarrierFreqList</w:t>
      </w:r>
      <w:r w:rsidR="003608A2">
        <w:t xml:space="preserve"> can be reused.</w:t>
      </w:r>
      <w:r w:rsidR="00D6780A">
        <w:t xml:space="preserve"> This means that the</w:t>
      </w:r>
      <w:r w:rsidR="00D6780A" w:rsidRPr="00B51236">
        <w:t xml:space="preserve"> </w:t>
      </w:r>
      <w:r w:rsidR="00D6780A" w:rsidRPr="00B51236">
        <w:rPr>
          <w:i/>
        </w:rPr>
        <w:t>MeasObjectId</w:t>
      </w:r>
      <w:r w:rsidR="00D6780A" w:rsidRPr="00B51236">
        <w:t xml:space="preserve"> of current </w:t>
      </w:r>
      <w:r w:rsidR="00D6780A" w:rsidRPr="00B51236">
        <w:rPr>
          <w:i/>
        </w:rPr>
        <w:t>affectedCarrierFreqList</w:t>
      </w:r>
      <w:r w:rsidR="00D6780A" w:rsidRPr="00B51236">
        <w:t xml:space="preserve"> is reused to report the NR frequency configured by the LTE MN.</w:t>
      </w:r>
      <w:r w:rsidR="002C23E4">
        <w:t xml:space="preserve"> We only need</w:t>
      </w:r>
      <w:r w:rsidR="00E24D0F">
        <w:t xml:space="preserve">s to add NR RAT as new </w:t>
      </w:r>
      <w:r w:rsidR="00E24D0F" w:rsidRPr="0045334F">
        <w:t>type</w:t>
      </w:r>
      <w:r w:rsidR="00850779">
        <w:t xml:space="preserve"> (which can use the spare value)</w:t>
      </w:r>
      <w:r w:rsidR="00E24D0F" w:rsidRPr="0045334F">
        <w:t xml:space="preserve"> in </w:t>
      </w:r>
      <w:r w:rsidR="0045334F">
        <w:t>t</w:t>
      </w:r>
      <w:r w:rsidR="00E24D0F" w:rsidRPr="0045334F">
        <w:t xml:space="preserve">he </w:t>
      </w:r>
      <w:r w:rsidR="00E24D0F" w:rsidRPr="0045334F">
        <w:rPr>
          <w:i/>
        </w:rPr>
        <w:t>interferenceDirection</w:t>
      </w:r>
      <w:r w:rsidR="00E24D0F" w:rsidRPr="0045334F">
        <w:t xml:space="preserve"> of </w:t>
      </w:r>
      <w:r w:rsidR="00E24D0F" w:rsidRPr="0045334F">
        <w:rPr>
          <w:i/>
        </w:rPr>
        <w:t>affectedCarrierFreqList</w:t>
      </w:r>
      <w:r w:rsidR="00E24D0F" w:rsidRPr="0045334F">
        <w:t>.</w:t>
      </w:r>
    </w:p>
    <w:p w14:paraId="7179FFD0" w14:textId="3481DEE0" w:rsidR="003F22AD" w:rsidRPr="006E75FF" w:rsidRDefault="00DB11D9" w:rsidP="008772BC">
      <w:pPr>
        <w:pStyle w:val="NormalIndent"/>
        <w:ind w:left="0"/>
        <w:rPr>
          <w:b/>
        </w:rPr>
      </w:pPr>
      <w:r>
        <w:rPr>
          <w:b/>
        </w:rPr>
        <w:t>Proposal 4</w:t>
      </w:r>
      <w:r w:rsidR="008A1788" w:rsidRPr="006E75FF">
        <w:rPr>
          <w:b/>
        </w:rPr>
        <w:t xml:space="preserve">: </w:t>
      </w:r>
      <w:r w:rsidR="003F22AD" w:rsidRPr="006E75FF">
        <w:rPr>
          <w:b/>
        </w:rPr>
        <w:t xml:space="preserve">The </w:t>
      </w:r>
      <w:r w:rsidR="001A3D1E" w:rsidRPr="006E75FF">
        <w:rPr>
          <w:b/>
          <w:i/>
        </w:rPr>
        <w:t>MeasObjectId</w:t>
      </w:r>
      <w:r w:rsidR="001A3D1E" w:rsidRPr="006E75FF">
        <w:rPr>
          <w:b/>
        </w:rPr>
        <w:t xml:space="preserve"> of </w:t>
      </w:r>
      <w:r w:rsidR="003F22AD" w:rsidRPr="006E75FF">
        <w:rPr>
          <w:b/>
        </w:rPr>
        <w:t xml:space="preserve">current </w:t>
      </w:r>
      <w:r w:rsidR="00A76423" w:rsidRPr="006E75FF">
        <w:rPr>
          <w:b/>
          <w:i/>
        </w:rPr>
        <w:t>affectedCarrierFreqList</w:t>
      </w:r>
      <w:r w:rsidR="00A76423" w:rsidRPr="006E75FF">
        <w:rPr>
          <w:b/>
        </w:rPr>
        <w:t xml:space="preserve"> </w:t>
      </w:r>
      <w:r w:rsidR="00000370" w:rsidRPr="006E75FF">
        <w:rPr>
          <w:b/>
        </w:rPr>
        <w:t xml:space="preserve">is reused to report the </w:t>
      </w:r>
      <w:r w:rsidR="003B507F">
        <w:rPr>
          <w:b/>
        </w:rPr>
        <w:t xml:space="preserve">affected </w:t>
      </w:r>
      <w:r w:rsidR="00103DEA" w:rsidRPr="006E75FF">
        <w:rPr>
          <w:b/>
        </w:rPr>
        <w:t>NR frequency configured by the LTE MN</w:t>
      </w:r>
      <w:r w:rsidR="00D802AC" w:rsidRPr="006E75FF">
        <w:rPr>
          <w:b/>
        </w:rPr>
        <w:t>.</w:t>
      </w:r>
    </w:p>
    <w:p w14:paraId="31F9AA99" w14:textId="010B0867" w:rsidR="00A761E5" w:rsidRDefault="00A761E5" w:rsidP="00A761E5">
      <w:pPr>
        <w:pStyle w:val="NormalIndent"/>
        <w:ind w:left="0"/>
        <w:rPr>
          <w:b/>
        </w:rPr>
      </w:pPr>
      <w:r w:rsidRPr="00AD208B">
        <w:rPr>
          <w:b/>
        </w:rPr>
        <w:t xml:space="preserve">Proposal </w:t>
      </w:r>
      <w:r w:rsidR="00DB11D9">
        <w:rPr>
          <w:b/>
        </w:rPr>
        <w:t>5</w:t>
      </w:r>
      <w:r w:rsidRPr="00AD208B">
        <w:rPr>
          <w:b/>
        </w:rPr>
        <w:t xml:space="preserve">: The </w:t>
      </w:r>
      <w:r w:rsidR="0052110E" w:rsidRPr="00D22A61">
        <w:rPr>
          <w:b/>
          <w:i/>
        </w:rPr>
        <w:t>interferenceDirection</w:t>
      </w:r>
      <w:r w:rsidR="0052110E">
        <w:rPr>
          <w:b/>
        </w:rPr>
        <w:t xml:space="preserve"> of</w:t>
      </w:r>
      <w:r w:rsidRPr="00AD208B">
        <w:rPr>
          <w:b/>
        </w:rPr>
        <w:t xml:space="preserve"> </w:t>
      </w:r>
      <w:r w:rsidRPr="00AD208B">
        <w:rPr>
          <w:b/>
          <w:i/>
        </w:rPr>
        <w:t>affectedCarrierFreqList</w:t>
      </w:r>
      <w:r w:rsidRPr="00AD208B">
        <w:rPr>
          <w:b/>
        </w:rPr>
        <w:t xml:space="preserve"> </w:t>
      </w:r>
      <w:r w:rsidR="005D4A7C">
        <w:rPr>
          <w:b/>
        </w:rPr>
        <w:t xml:space="preserve">adds “nr” as a new </w:t>
      </w:r>
      <w:r w:rsidR="003A4223">
        <w:rPr>
          <w:b/>
        </w:rPr>
        <w:t xml:space="preserve">RAT </w:t>
      </w:r>
      <w:r w:rsidR="005D4A7C">
        <w:rPr>
          <w:b/>
        </w:rPr>
        <w:t>type</w:t>
      </w:r>
      <w:r w:rsidRPr="00AD208B">
        <w:rPr>
          <w:b/>
        </w:rPr>
        <w:t>.</w:t>
      </w:r>
    </w:p>
    <w:p w14:paraId="2983EDDE" w14:textId="77777777" w:rsidR="00A761E5" w:rsidRPr="00AD208B" w:rsidRDefault="00A761E5" w:rsidP="008772BC">
      <w:pPr>
        <w:pStyle w:val="NormalIndent"/>
        <w:ind w:left="0"/>
        <w:rPr>
          <w:b/>
        </w:rPr>
      </w:pPr>
    </w:p>
    <w:p w14:paraId="7BAD2134" w14:textId="0AF28AF2" w:rsidR="003F6580" w:rsidRDefault="00CB714D" w:rsidP="008772BC">
      <w:pPr>
        <w:pStyle w:val="NormalIndent"/>
        <w:ind w:left="0"/>
      </w:pPr>
      <w:r>
        <w:lastRenderedPageBreak/>
        <w:t xml:space="preserve">To report the NR frequency configured by the </w:t>
      </w:r>
      <w:r w:rsidR="006903AF">
        <w:t>NR</w:t>
      </w:r>
      <w:r>
        <w:t xml:space="preserve"> </w:t>
      </w:r>
      <w:r w:rsidR="006903AF">
        <w:t>S</w:t>
      </w:r>
      <w:r>
        <w:t>N</w:t>
      </w:r>
      <w:r w:rsidR="00DA00A5">
        <w:t xml:space="preserve">, we consider </w:t>
      </w:r>
      <w:r w:rsidR="00991415">
        <w:t xml:space="preserve">that a new </w:t>
      </w:r>
      <w:r w:rsidR="00991415" w:rsidRPr="005F0936">
        <w:rPr>
          <w:i/>
        </w:rPr>
        <w:t>affectedCarrierFreqList</w:t>
      </w:r>
      <w:r w:rsidR="00991415">
        <w:rPr>
          <w:i/>
        </w:rPr>
        <w:t>NR</w:t>
      </w:r>
      <w:r w:rsidR="00991415">
        <w:t xml:space="preserve"> is needed</w:t>
      </w:r>
      <w:r w:rsidR="00982616">
        <w:t xml:space="preserve"> as the </w:t>
      </w:r>
      <w:r w:rsidR="001C28DE" w:rsidRPr="002F708E">
        <w:rPr>
          <w:i/>
        </w:rPr>
        <w:t>MeasObjectId</w:t>
      </w:r>
      <w:r w:rsidR="001C28DE">
        <w:t xml:space="preserve"> </w:t>
      </w:r>
      <w:r w:rsidR="0021005C">
        <w:t>configured by the NR S</w:t>
      </w:r>
      <w:r w:rsidR="00DC7E8C">
        <w:t>N</w:t>
      </w:r>
      <w:r w:rsidR="0021005C">
        <w:t xml:space="preserve"> is independent </w:t>
      </w:r>
      <w:r w:rsidR="00123680">
        <w:t xml:space="preserve">from </w:t>
      </w:r>
      <w:r w:rsidR="00744D79">
        <w:t xml:space="preserve">the </w:t>
      </w:r>
      <w:r w:rsidR="00744D79" w:rsidRPr="002F708E">
        <w:rPr>
          <w:i/>
        </w:rPr>
        <w:t>MeasObjectId</w:t>
      </w:r>
      <w:r w:rsidR="00744D79">
        <w:t xml:space="preserve"> configured by the NR </w:t>
      </w:r>
      <w:r w:rsidR="003F3496">
        <w:t>MN</w:t>
      </w:r>
      <w:r w:rsidR="001E24F4">
        <w:t>.</w:t>
      </w:r>
      <w:r w:rsidR="00CB5835">
        <w:t xml:space="preserve"> This means that the </w:t>
      </w:r>
      <w:r w:rsidR="00B537EF" w:rsidRPr="002F708E">
        <w:rPr>
          <w:i/>
        </w:rPr>
        <w:t>MeasObjectId</w:t>
      </w:r>
      <w:r w:rsidR="00B537EF">
        <w:rPr>
          <w:i/>
        </w:rPr>
        <w:t>(s)</w:t>
      </w:r>
      <w:r w:rsidR="00B537EF">
        <w:t xml:space="preserve"> configured by MN and SN</w:t>
      </w:r>
      <w:r w:rsidR="001069FE">
        <w:t xml:space="preserve"> could be collided with each other.</w:t>
      </w:r>
    </w:p>
    <w:p w14:paraId="3BC5175B" w14:textId="579F31E1" w:rsidR="004915BE" w:rsidRPr="00666F7F" w:rsidRDefault="00C533B3" w:rsidP="008772BC">
      <w:pPr>
        <w:pStyle w:val="NormalIndent"/>
        <w:ind w:left="0"/>
        <w:rPr>
          <w:b/>
        </w:rPr>
      </w:pPr>
      <w:r w:rsidRPr="00666F7F">
        <w:rPr>
          <w:b/>
        </w:rPr>
        <w:t xml:space="preserve">Proposal </w:t>
      </w:r>
      <w:r w:rsidR="0094435F">
        <w:rPr>
          <w:b/>
        </w:rPr>
        <w:t>6</w:t>
      </w:r>
      <w:r w:rsidRPr="00666F7F">
        <w:rPr>
          <w:b/>
        </w:rPr>
        <w:t xml:space="preserve">: </w:t>
      </w:r>
      <w:r w:rsidR="005239B7" w:rsidRPr="00666F7F">
        <w:rPr>
          <w:b/>
        </w:rPr>
        <w:t xml:space="preserve">The </w:t>
      </w:r>
      <w:r w:rsidR="006463FF">
        <w:rPr>
          <w:b/>
        </w:rPr>
        <w:t xml:space="preserve">affected </w:t>
      </w:r>
      <w:r w:rsidR="005239B7" w:rsidRPr="00666F7F">
        <w:rPr>
          <w:b/>
        </w:rPr>
        <w:t xml:space="preserve">NR frequency configured by the NR SN is reported in a new list of </w:t>
      </w:r>
      <w:r w:rsidR="001A43CF" w:rsidRPr="00666F7F">
        <w:rPr>
          <w:b/>
          <w:i/>
        </w:rPr>
        <w:t>affectedCarrierFreqList</w:t>
      </w:r>
      <w:r w:rsidR="00C330DD">
        <w:rPr>
          <w:b/>
          <w:i/>
        </w:rPr>
        <w:t>NR</w:t>
      </w:r>
      <w:r w:rsidR="001A43CF" w:rsidRPr="00666F7F">
        <w:rPr>
          <w:b/>
        </w:rPr>
        <w:t>.</w:t>
      </w:r>
    </w:p>
    <w:p w14:paraId="4831AB13" w14:textId="77777777" w:rsidR="00783AF5" w:rsidRDefault="00783AF5" w:rsidP="00783AF5">
      <w:pPr>
        <w:pStyle w:val="NormalIndent"/>
        <w:ind w:left="0"/>
        <w:rPr>
          <w:b/>
        </w:rPr>
      </w:pPr>
      <w:r w:rsidRPr="007135C3">
        <w:rPr>
          <w:b/>
        </w:rPr>
        <w:t xml:space="preserve">Proposal </w:t>
      </w:r>
      <w:r>
        <w:rPr>
          <w:b/>
        </w:rPr>
        <w:t>7</w:t>
      </w:r>
      <w:r w:rsidRPr="007135C3">
        <w:rPr>
          <w:b/>
        </w:rPr>
        <w:t>: Each reported NR frequency in</w:t>
      </w:r>
      <w:r w:rsidRPr="007135C3">
        <w:rPr>
          <w:b/>
          <w:i/>
        </w:rPr>
        <w:t xml:space="preserve"> affectedCarrierFreqListNR</w:t>
      </w:r>
      <w:r w:rsidRPr="007135C3">
        <w:rPr>
          <w:b/>
        </w:rPr>
        <w:t xml:space="preserve"> includes</w:t>
      </w:r>
      <w:r>
        <w:rPr>
          <w:b/>
        </w:rPr>
        <w:t xml:space="preserve"> the following information:</w:t>
      </w:r>
    </w:p>
    <w:p w14:paraId="347CD4AA" w14:textId="77777777" w:rsidR="00783AF5" w:rsidRPr="00C33A10" w:rsidRDefault="00783AF5" w:rsidP="00783AF5">
      <w:pPr>
        <w:pStyle w:val="NormalIndent"/>
        <w:numPr>
          <w:ilvl w:val="0"/>
          <w:numId w:val="24"/>
        </w:numPr>
        <w:rPr>
          <w:b/>
        </w:rPr>
      </w:pPr>
      <w:r>
        <w:rPr>
          <w:b/>
          <w:i/>
        </w:rPr>
        <w:t>m</w:t>
      </w:r>
      <w:r w:rsidRPr="00C33A10">
        <w:rPr>
          <w:b/>
          <w:i/>
        </w:rPr>
        <w:t>easObjectId</w:t>
      </w:r>
      <w:r>
        <w:rPr>
          <w:b/>
          <w:i/>
        </w:rPr>
        <w:t>-NR</w:t>
      </w:r>
      <w:r>
        <w:rPr>
          <w:b/>
        </w:rPr>
        <w:t>: The measurement object ID</w:t>
      </w:r>
      <w:r w:rsidRPr="00C33A10">
        <w:rPr>
          <w:b/>
        </w:rPr>
        <w:t xml:space="preserve"> configured by the NR SN.</w:t>
      </w:r>
    </w:p>
    <w:p w14:paraId="33F752A7" w14:textId="77777777" w:rsidR="00783AF5" w:rsidRDefault="00783AF5" w:rsidP="00783AF5">
      <w:pPr>
        <w:pStyle w:val="NormalIndent"/>
        <w:numPr>
          <w:ilvl w:val="0"/>
          <w:numId w:val="24"/>
        </w:numPr>
        <w:rPr>
          <w:b/>
        </w:rPr>
      </w:pPr>
      <w:r w:rsidRPr="00DF36A1">
        <w:rPr>
          <w:b/>
          <w:i/>
        </w:rPr>
        <w:t>rsType</w:t>
      </w:r>
      <w:r>
        <w:rPr>
          <w:b/>
        </w:rPr>
        <w:t>: I</w:t>
      </w:r>
      <w:r w:rsidRPr="00601C98">
        <w:rPr>
          <w:b/>
        </w:rPr>
        <w:t>ndicat</w:t>
      </w:r>
      <w:r>
        <w:rPr>
          <w:b/>
        </w:rPr>
        <w:t>e</w:t>
      </w:r>
      <w:r w:rsidRPr="00601C98">
        <w:rPr>
          <w:b/>
        </w:rPr>
        <w:t xml:space="preserve"> if the affected frequency</w:t>
      </w:r>
      <w:r>
        <w:rPr>
          <w:b/>
        </w:rPr>
        <w:t xml:space="preserve"> of the measurement object</w:t>
      </w:r>
      <w:r w:rsidRPr="00601C98">
        <w:rPr>
          <w:b/>
        </w:rPr>
        <w:t xml:space="preserve"> is SSB frequency or CSI-RS frequency</w:t>
      </w:r>
      <w:r>
        <w:rPr>
          <w:b/>
        </w:rPr>
        <w:t>.</w:t>
      </w:r>
    </w:p>
    <w:p w14:paraId="322AA2CA" w14:textId="2481E5A3" w:rsidR="00783AF5" w:rsidRPr="00A1498F" w:rsidRDefault="00783AF5" w:rsidP="00783AF5">
      <w:pPr>
        <w:pStyle w:val="NormalIndent"/>
        <w:numPr>
          <w:ilvl w:val="0"/>
          <w:numId w:val="23"/>
        </w:numPr>
        <w:rPr>
          <w:b/>
        </w:rPr>
      </w:pPr>
      <w:r w:rsidRPr="00A1498F">
        <w:rPr>
          <w:b/>
          <w:i/>
        </w:rPr>
        <w:t>interferenceDirection</w:t>
      </w:r>
      <w:r w:rsidR="00907A50">
        <w:rPr>
          <w:b/>
          <w:i/>
        </w:rPr>
        <w:t>NR</w:t>
      </w:r>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r w:rsidRPr="00A1498F">
        <w:rPr>
          <w:b/>
          <w:i/>
        </w:rPr>
        <w:t>affectedCarrierFreqList</w:t>
      </w:r>
      <w:r>
        <w:rPr>
          <w:b/>
          <w:i/>
        </w:rPr>
        <w:t>NR</w:t>
      </w:r>
      <w:r w:rsidRPr="00A1498F">
        <w:rPr>
          <w:b/>
        </w:rPr>
        <w:t>.</w:t>
      </w:r>
    </w:p>
    <w:p w14:paraId="6B6A5C31" w14:textId="77777777" w:rsidR="00ED5F0B" w:rsidRDefault="00ED5F0B" w:rsidP="008772BC">
      <w:pPr>
        <w:pStyle w:val="NormalIndent"/>
        <w:ind w:left="0"/>
      </w:pPr>
    </w:p>
    <w:p w14:paraId="62EAF0B0" w14:textId="2E362A57" w:rsidR="007F7B1A" w:rsidRDefault="007F7B1A" w:rsidP="008772BC">
      <w:pPr>
        <w:pStyle w:val="NormalIndent"/>
        <w:ind w:left="0"/>
      </w:pPr>
      <w:r>
        <w:t xml:space="preserve">Regarding the </w:t>
      </w:r>
      <w:r w:rsidR="00211D3C">
        <w:t>inter-modulation</w:t>
      </w:r>
      <w:r>
        <w:t xml:space="preserve"> interference</w:t>
      </w:r>
      <w:r w:rsidR="00211D3C">
        <w:t xml:space="preserve"> due to UL CA</w:t>
      </w:r>
      <w:r w:rsidR="00B47E2A">
        <w:t xml:space="preserve">, we consider that </w:t>
      </w:r>
      <w:r w:rsidR="00A11EEF">
        <w:t>both NR frequency and LTE frequency should be included in the same band combination to report the affected EN-DC band combination.</w:t>
      </w:r>
      <w:r w:rsidR="00FC2802">
        <w:t xml:space="preserve"> According to the analysis given above, as the </w:t>
      </w:r>
      <w:r w:rsidR="00041D27">
        <w:t>measurement object are configured independently by LTE MN and NR SN</w:t>
      </w:r>
      <w:r w:rsidR="00287664">
        <w:t xml:space="preserve">, a new list of </w:t>
      </w:r>
      <w:r w:rsidR="00EC16D2" w:rsidRPr="00BA7771">
        <w:rPr>
          <w:i/>
        </w:rPr>
        <w:t>AffectedCarrierFreqCombListNR</w:t>
      </w:r>
      <w:r w:rsidR="00EC16D2">
        <w:t xml:space="preserve"> is needed to report the EN-DC band combination</w:t>
      </w:r>
      <w:r w:rsidR="009B1484">
        <w:t>.</w:t>
      </w:r>
    </w:p>
    <w:p w14:paraId="272F7496" w14:textId="77777777" w:rsidR="00EA4331" w:rsidRPr="00666F7F" w:rsidRDefault="00EA4331" w:rsidP="00EA4331">
      <w:pPr>
        <w:pStyle w:val="NormalIndent"/>
        <w:ind w:left="0"/>
        <w:rPr>
          <w:b/>
        </w:rPr>
      </w:pPr>
      <w:r w:rsidRPr="00666F7F">
        <w:rPr>
          <w:b/>
        </w:rPr>
        <w:t xml:space="preserve">Proposal </w:t>
      </w:r>
      <w:r>
        <w:rPr>
          <w:b/>
        </w:rPr>
        <w:t>8</w:t>
      </w:r>
      <w:r w:rsidRPr="00666F7F">
        <w:rPr>
          <w:b/>
        </w:rPr>
        <w:t xml:space="preserve">: The </w:t>
      </w:r>
      <w:r>
        <w:rPr>
          <w:b/>
        </w:rPr>
        <w:t>affected EN-DC band combination</w:t>
      </w:r>
      <w:r w:rsidRPr="00666F7F">
        <w:rPr>
          <w:b/>
        </w:rPr>
        <w:t xml:space="preserve"> is reported in a new list of </w:t>
      </w:r>
      <w:r w:rsidRPr="00431226">
        <w:rPr>
          <w:b/>
          <w:i/>
        </w:rPr>
        <w:t>AffectedCarrierFreqCombListNR</w:t>
      </w:r>
      <w:r w:rsidRPr="00666F7F">
        <w:rPr>
          <w:b/>
        </w:rPr>
        <w:t>.</w:t>
      </w:r>
    </w:p>
    <w:p w14:paraId="3291EE86" w14:textId="3D3C4448" w:rsidR="00392319" w:rsidRPr="00392319" w:rsidRDefault="00392319" w:rsidP="008772BC">
      <w:pPr>
        <w:pStyle w:val="NormalIndent"/>
        <w:ind w:left="0"/>
      </w:pPr>
      <w:r w:rsidRPr="00392319">
        <w:t xml:space="preserve">Regarding the reporting content of the each EN-DC band combination, </w:t>
      </w:r>
      <w:r w:rsidR="00280921">
        <w:t xml:space="preserve">as the analysis given above, </w:t>
      </w:r>
      <w:r w:rsidRPr="00392319">
        <w:t xml:space="preserve">we consider that the </w:t>
      </w:r>
      <w:r w:rsidRPr="00392319">
        <w:rPr>
          <w:i/>
        </w:rPr>
        <w:t>MeasObjectId</w:t>
      </w:r>
      <w:r w:rsidRPr="00392319">
        <w:t xml:space="preserve"> </w:t>
      </w:r>
      <w:r>
        <w:t xml:space="preserve">configured by the MN </w:t>
      </w:r>
      <w:r w:rsidRPr="00392319">
        <w:t>can be</w:t>
      </w:r>
      <w:r>
        <w:t xml:space="preserve"> used to uniquely identify either the LT</w:t>
      </w:r>
      <w:r w:rsidR="00247535">
        <w:t xml:space="preserve">E frequency or the NR frequency, and the </w:t>
      </w:r>
      <w:r w:rsidR="00BB3122">
        <w:t xml:space="preserve">reference signal type is needed to </w:t>
      </w:r>
      <w:r w:rsidR="00FD0F5C">
        <w:t xml:space="preserve">uniquely </w:t>
      </w:r>
      <w:r w:rsidR="00CA7F7B">
        <w:t xml:space="preserve">identify the affected NR frequency measurement object configured by the </w:t>
      </w:r>
      <w:r w:rsidR="000C7DE6">
        <w:t>NR SN.</w:t>
      </w:r>
    </w:p>
    <w:p w14:paraId="7B6CEE18" w14:textId="77777777" w:rsidR="00E56C1F" w:rsidRDefault="00E56C1F" w:rsidP="00E56C1F">
      <w:pPr>
        <w:pStyle w:val="NormalIndent"/>
        <w:ind w:left="0"/>
        <w:rPr>
          <w:b/>
        </w:rPr>
      </w:pPr>
      <w:r>
        <w:rPr>
          <w:b/>
        </w:rPr>
        <w:t>Proposal 9</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r w:rsidRPr="00431226">
        <w:rPr>
          <w:b/>
          <w:i/>
        </w:rPr>
        <w:t>AffectedCarrierFreqCombListNR</w:t>
      </w:r>
      <w:r>
        <w:rPr>
          <w:b/>
        </w:rPr>
        <w:t xml:space="preserve"> includes:</w:t>
      </w:r>
    </w:p>
    <w:p w14:paraId="1CF709E7" w14:textId="0F4E5032" w:rsidR="00E56C1F" w:rsidRPr="00AF17BD" w:rsidRDefault="00E56C1F" w:rsidP="00E56C1F">
      <w:pPr>
        <w:pStyle w:val="NormalIndent"/>
        <w:numPr>
          <w:ilvl w:val="0"/>
          <w:numId w:val="24"/>
        </w:numPr>
        <w:rPr>
          <w:b/>
        </w:rPr>
      </w:pPr>
      <w:r w:rsidRPr="00B34F7C">
        <w:rPr>
          <w:b/>
          <w:i/>
        </w:rPr>
        <w:t>measObjectId</w:t>
      </w:r>
      <w:bookmarkStart w:id="5" w:name="_GoBack"/>
      <w:bookmarkEnd w:id="5"/>
      <w:r w:rsidRPr="00AF17BD">
        <w:rPr>
          <w:b/>
        </w:rPr>
        <w:t>: The measurement object ID configured by either LTE MN or NR SN.</w:t>
      </w:r>
    </w:p>
    <w:p w14:paraId="4C43AE12" w14:textId="77777777" w:rsidR="00E56C1F" w:rsidRPr="00894935" w:rsidRDefault="00E56C1F" w:rsidP="00E56C1F">
      <w:pPr>
        <w:pStyle w:val="NormalIndent"/>
        <w:numPr>
          <w:ilvl w:val="0"/>
          <w:numId w:val="24"/>
        </w:numPr>
        <w:rPr>
          <w:b/>
        </w:rPr>
      </w:pPr>
      <w:r w:rsidRPr="00B34F7C">
        <w:rPr>
          <w:b/>
          <w:i/>
        </w:rPr>
        <w:t>measObjectType</w:t>
      </w:r>
      <w:r w:rsidRPr="00AF17BD">
        <w:rPr>
          <w:b/>
        </w:rPr>
        <w:t>: Indicate if the reported measObjectId is configured by LTE MN or NR SN.</w:t>
      </w:r>
    </w:p>
    <w:p w14:paraId="5B79C97F" w14:textId="77777777" w:rsidR="00E56C1F" w:rsidRDefault="00E56C1F" w:rsidP="00E56C1F">
      <w:pPr>
        <w:pStyle w:val="NormalIndent"/>
        <w:numPr>
          <w:ilvl w:val="0"/>
          <w:numId w:val="24"/>
        </w:numPr>
        <w:rPr>
          <w:b/>
        </w:rPr>
      </w:pPr>
      <w:r w:rsidRPr="00B34F7C">
        <w:rPr>
          <w:b/>
          <w:i/>
        </w:rPr>
        <w:t>rsType</w:t>
      </w:r>
      <w:r>
        <w:rPr>
          <w:b/>
        </w:rPr>
        <w:t>: I</w:t>
      </w:r>
      <w:r w:rsidRPr="00601C98">
        <w:rPr>
          <w:b/>
        </w:rPr>
        <w:t>ndicat</w:t>
      </w:r>
      <w:r>
        <w:rPr>
          <w:b/>
        </w:rPr>
        <w:t>e</w:t>
      </w:r>
      <w:r w:rsidRPr="00601C98">
        <w:rPr>
          <w:b/>
        </w:rPr>
        <w:t xml:space="preserve"> if the affected frequency</w:t>
      </w:r>
      <w:r>
        <w:rPr>
          <w:b/>
        </w:rPr>
        <w:t xml:space="preserve"> of the measurement object</w:t>
      </w:r>
      <w:r w:rsidRPr="00601C98">
        <w:rPr>
          <w:b/>
        </w:rPr>
        <w:t xml:space="preserve"> is SSB frequency or CSI-RS frequency</w:t>
      </w:r>
      <w:r>
        <w:rPr>
          <w:b/>
        </w:rPr>
        <w:t xml:space="preserve"> when the </w:t>
      </w:r>
      <w:r w:rsidRPr="00B34F7C">
        <w:rPr>
          <w:b/>
          <w:i/>
        </w:rPr>
        <w:t>measObjectId</w:t>
      </w:r>
      <w:r>
        <w:rPr>
          <w:b/>
        </w:rPr>
        <w:t xml:space="preserve"> is configured by NR SN.</w:t>
      </w:r>
    </w:p>
    <w:p w14:paraId="2CDE189B" w14:textId="3916ED4D" w:rsidR="00FC24E5" w:rsidRDefault="00273CAD" w:rsidP="008772BC">
      <w:pPr>
        <w:pStyle w:val="NormalIndent"/>
        <w:ind w:left="0"/>
      </w:pPr>
      <w:r>
        <w:t xml:space="preserve">By using the new list of </w:t>
      </w:r>
      <w:r w:rsidRPr="00A857C1">
        <w:rPr>
          <w:i/>
        </w:rPr>
        <w:t>AffectedCarrierFreqCombListNR</w:t>
      </w:r>
      <w:r>
        <w:t xml:space="preserve"> to report the affected band combination</w:t>
      </w:r>
      <w:r w:rsidR="00624528">
        <w:t xml:space="preserve">, both NR CA combination and the </w:t>
      </w:r>
      <w:r w:rsidR="009C5D29">
        <w:t>En-DC band combination can be reported.</w:t>
      </w:r>
    </w:p>
    <w:p w14:paraId="632954A0" w14:textId="77777777" w:rsidR="00192BED" w:rsidRDefault="00192BED" w:rsidP="003E600E">
      <w:pPr>
        <w:pStyle w:val="NormalIndent"/>
        <w:ind w:left="0"/>
      </w:pPr>
    </w:p>
    <w:p w14:paraId="3238750E" w14:textId="77777777" w:rsidR="003E600E" w:rsidRDefault="003E600E" w:rsidP="003E600E">
      <w:pPr>
        <w:pStyle w:val="NormalIndent"/>
        <w:ind w:left="0"/>
      </w:pPr>
      <w:r>
        <w:t xml:space="preserve">For the victim system affected by the EN-DC band combination, we consider that the </w:t>
      </w:r>
      <w:r w:rsidRPr="004E1F03">
        <w:t>victimSystemType</w:t>
      </w:r>
      <w:r>
        <w:t xml:space="preserve"> used in LTE can be also used for the EN-DC band combination.</w:t>
      </w:r>
    </w:p>
    <w:p w14:paraId="3AEF5A4D" w14:textId="77777777" w:rsidR="003E600E" w:rsidRPr="00487D88" w:rsidRDefault="003E600E" w:rsidP="003E600E">
      <w:pPr>
        <w:pStyle w:val="NormalIndent"/>
        <w:ind w:left="0"/>
        <w:rPr>
          <w:b/>
        </w:rPr>
      </w:pPr>
      <w:r w:rsidRPr="00487D88">
        <w:rPr>
          <w:b/>
        </w:rPr>
        <w:t xml:space="preserve">Proposal 10: The LTE </w:t>
      </w:r>
      <w:r w:rsidRPr="00487D88">
        <w:rPr>
          <w:b/>
          <w:i/>
        </w:rPr>
        <w:t>victimSystemType</w:t>
      </w:r>
      <w:r w:rsidRPr="00487D88">
        <w:rPr>
          <w:b/>
        </w:rPr>
        <w:t xml:space="preserve"> is reused for the </w:t>
      </w:r>
      <w:r w:rsidRPr="00487D88">
        <w:rPr>
          <w:b/>
          <w:i/>
        </w:rPr>
        <w:t>AffectedCarrierFreqCombListNR</w:t>
      </w:r>
      <w:r w:rsidRPr="00487D88">
        <w:rPr>
          <w:b/>
        </w:rPr>
        <w:t>.</w:t>
      </w:r>
    </w:p>
    <w:p w14:paraId="73D4A420" w14:textId="77777777" w:rsidR="00870347" w:rsidRDefault="00870347" w:rsidP="008772BC">
      <w:pPr>
        <w:pStyle w:val="NormalIndent"/>
        <w:ind w:left="0"/>
      </w:pPr>
    </w:p>
    <w:p w14:paraId="7BC20FEB" w14:textId="4205C065" w:rsidR="00D93C07" w:rsidRDefault="00D93C07" w:rsidP="00EE074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lastRenderedPageBreak/>
        <w:t>Coordination between MN and SN</w:t>
      </w:r>
    </w:p>
    <w:p w14:paraId="5EE994FE" w14:textId="2860088B" w:rsidR="00D93C07" w:rsidRDefault="00813F24" w:rsidP="008772BC">
      <w:pPr>
        <w:pStyle w:val="NormalIndent"/>
        <w:ind w:left="0"/>
      </w:pPr>
      <w:r>
        <w:t xml:space="preserve">As the </w:t>
      </w:r>
      <w:r w:rsidRPr="00E91FE8">
        <w:t>affected NR frequency(s)</w:t>
      </w:r>
      <w:r w:rsidR="006F54C9" w:rsidRPr="00E91FE8">
        <w:t xml:space="preserve"> are reported via the </w:t>
      </w:r>
      <w:r w:rsidR="00C63329" w:rsidRPr="00E91FE8">
        <w:t xml:space="preserve">LTE </w:t>
      </w:r>
      <w:r w:rsidR="00C63329" w:rsidRPr="00E91FE8">
        <w:rPr>
          <w:rFonts w:eastAsia="Malgun Gothic"/>
          <w:i/>
          <w:noProof/>
          <w:lang w:val="en-GB" w:eastAsia="ko-KR"/>
        </w:rPr>
        <w:t>InDeviceCoexIndication</w:t>
      </w:r>
      <w:r w:rsidR="00C63329" w:rsidRPr="00E91FE8">
        <w:t xml:space="preserve"> message</w:t>
      </w:r>
      <w:r w:rsidR="00E91FE8">
        <w:t xml:space="preserve"> of </w:t>
      </w:r>
      <w:r w:rsidR="0097475E">
        <w:t>MCG</w:t>
      </w:r>
      <w:r w:rsidR="00E95675">
        <w:t>, to resolve the IDC issue of the NR frequency configured by the SN</w:t>
      </w:r>
      <w:r w:rsidR="000C78B7">
        <w:t>, the MN needs to forward the report of the affected NR frequency to the SN</w:t>
      </w:r>
      <w:r w:rsidR="0028205F">
        <w:t xml:space="preserve"> by using the NR ASN.1 of </w:t>
      </w:r>
      <w:r w:rsidR="0028205F" w:rsidRPr="00D55BD0">
        <w:rPr>
          <w:i/>
        </w:rPr>
        <w:t>CG-ConfigInfo</w:t>
      </w:r>
      <w:r w:rsidR="00355024">
        <w:rPr>
          <w:i/>
        </w:rPr>
        <w:t xml:space="preserve"> </w:t>
      </w:r>
      <w:r w:rsidR="00355024">
        <w:rPr>
          <w:rFonts w:hint="eastAsia"/>
        </w:rPr>
        <w:t>message</w:t>
      </w:r>
      <w:r w:rsidR="000C78B7">
        <w:t>.</w:t>
      </w:r>
      <w:r w:rsidR="005712D6">
        <w:t xml:space="preserve"> From our understanding, only the frequency configured by the SN needs to be forwarded</w:t>
      </w:r>
      <w:r w:rsidR="00470477">
        <w:t>.  Regarding the sidelobe interference</w:t>
      </w:r>
      <w:r w:rsidR="003B3D59">
        <w:t>, the</w:t>
      </w:r>
      <w:r w:rsidR="00AB54EE" w:rsidRPr="00AB54EE">
        <w:rPr>
          <w:b/>
          <w:i/>
        </w:rPr>
        <w:t xml:space="preserve"> </w:t>
      </w:r>
      <w:r w:rsidR="00AB54EE" w:rsidRPr="003F25F0">
        <w:rPr>
          <w:i/>
        </w:rPr>
        <w:t>affectedCarrierFreqListNR</w:t>
      </w:r>
      <w:r w:rsidR="00470477">
        <w:t xml:space="preserve"> </w:t>
      </w:r>
      <w:r w:rsidR="00AB54EE">
        <w:t>can be forwarded.</w:t>
      </w:r>
      <w:r w:rsidR="003F25F0">
        <w:t xml:space="preserve"> Regarding the </w:t>
      </w:r>
      <w:r w:rsidR="000667BD">
        <w:t>inter-modulation interference</w:t>
      </w:r>
      <w:r w:rsidR="0030315E">
        <w:t xml:space="preserve">, the </w:t>
      </w:r>
      <w:r w:rsidR="0030315E" w:rsidRPr="0030315E">
        <w:rPr>
          <w:i/>
        </w:rPr>
        <w:t>AffectedCarrierFreqCombListNR</w:t>
      </w:r>
      <w:r w:rsidR="0030315E">
        <w:t xml:space="preserve"> including the NR frequency configured</w:t>
      </w:r>
      <w:r w:rsidR="00AA6CF4">
        <w:t xml:space="preserve"> by the SN can be forwarded</w:t>
      </w:r>
      <w:r w:rsidR="00E97C5F">
        <w:t>. The details on which frequency band or band combination can be forwarded can be left to the network implementation.</w:t>
      </w:r>
      <w:r w:rsidR="0030315E">
        <w:t xml:space="preserve"> </w:t>
      </w:r>
    </w:p>
    <w:p w14:paraId="0C86A2FF" w14:textId="77777777" w:rsidR="00E827F5" w:rsidRPr="00A0043A" w:rsidRDefault="00E827F5" w:rsidP="00E827F5">
      <w:pPr>
        <w:pStyle w:val="NormalIndent"/>
        <w:ind w:left="0"/>
        <w:rPr>
          <w:b/>
        </w:rPr>
      </w:pPr>
      <w:r w:rsidRPr="00A0043A">
        <w:rPr>
          <w:b/>
        </w:rPr>
        <w:t>Proposal 11: The</w:t>
      </w:r>
      <w:r>
        <w:rPr>
          <w:b/>
        </w:rPr>
        <w:t xml:space="preserve"> NR</w:t>
      </w:r>
      <w:r w:rsidRPr="00A0043A">
        <w:rPr>
          <w:b/>
        </w:rPr>
        <w:t xml:space="preserve"> </w:t>
      </w:r>
      <w:r w:rsidRPr="00A0043A">
        <w:rPr>
          <w:b/>
          <w:i/>
        </w:rPr>
        <w:t>CG-ConfigInfo</w:t>
      </w:r>
      <w:r w:rsidRPr="00A0043A">
        <w:rPr>
          <w:b/>
        </w:rPr>
        <w:t xml:space="preserve"> </w:t>
      </w:r>
      <w:r>
        <w:rPr>
          <w:b/>
        </w:rPr>
        <w:t xml:space="preserve">message </w:t>
      </w:r>
      <w:r w:rsidRPr="00A0043A">
        <w:rPr>
          <w:b/>
        </w:rPr>
        <w:t>includes the following IDC assistance information:</w:t>
      </w:r>
    </w:p>
    <w:p w14:paraId="2427D353" w14:textId="77777777" w:rsidR="00E827F5" w:rsidRPr="00A0043A" w:rsidRDefault="00E827F5" w:rsidP="00E827F5">
      <w:pPr>
        <w:pStyle w:val="NormalIndent"/>
        <w:numPr>
          <w:ilvl w:val="0"/>
          <w:numId w:val="26"/>
        </w:numPr>
        <w:rPr>
          <w:b/>
        </w:rPr>
      </w:pPr>
      <w:r w:rsidRPr="00A0043A">
        <w:rPr>
          <w:b/>
          <w:i/>
        </w:rPr>
        <w:t>affectedCarrierFreqListNR</w:t>
      </w:r>
    </w:p>
    <w:p w14:paraId="26E2E3F5" w14:textId="77777777" w:rsidR="00E827F5" w:rsidRPr="005B4DE0" w:rsidRDefault="00E827F5" w:rsidP="00E827F5">
      <w:pPr>
        <w:pStyle w:val="NormalIndent"/>
        <w:numPr>
          <w:ilvl w:val="0"/>
          <w:numId w:val="26"/>
        </w:numPr>
        <w:rPr>
          <w:b/>
        </w:rPr>
      </w:pPr>
      <w:r w:rsidRPr="00A0043A">
        <w:rPr>
          <w:b/>
          <w:i/>
        </w:rPr>
        <w:t>AffectedCarrierFreqCombListNR</w:t>
      </w:r>
    </w:p>
    <w:p w14:paraId="694FE872" w14:textId="77777777" w:rsidR="00E827F5" w:rsidRPr="0045017F" w:rsidRDefault="00E827F5" w:rsidP="00E827F5">
      <w:pPr>
        <w:pStyle w:val="NormalIndent"/>
        <w:numPr>
          <w:ilvl w:val="0"/>
          <w:numId w:val="26"/>
        </w:numPr>
        <w:rPr>
          <w:b/>
        </w:rPr>
      </w:pPr>
      <w:r w:rsidRPr="00487D88">
        <w:rPr>
          <w:b/>
          <w:i/>
        </w:rPr>
        <w:t>victimSystemType</w:t>
      </w:r>
    </w:p>
    <w:p w14:paraId="05DF0D70" w14:textId="292CAE4B" w:rsidR="00FD6113" w:rsidRDefault="00B33CC1" w:rsidP="00532A50">
      <w:pPr>
        <w:pStyle w:val="NormalIndent"/>
        <w:ind w:left="0"/>
      </w:pPr>
      <w:r w:rsidRPr="0024079A">
        <w:t xml:space="preserve">As the </w:t>
      </w:r>
      <w:r w:rsidR="00FD6113" w:rsidRPr="0024079A">
        <w:rPr>
          <w:i/>
        </w:rPr>
        <w:t>AffectedCarrierFreqCombListNR</w:t>
      </w:r>
      <w:r w:rsidR="002A4B6E" w:rsidRPr="0024079A">
        <w:t xml:space="preserve"> </w:t>
      </w:r>
      <w:r w:rsidR="00916A0A">
        <w:t xml:space="preserve">reported by the UE </w:t>
      </w:r>
      <w:r w:rsidR="002A4B6E" w:rsidRPr="0024079A">
        <w:t>includes the measurement object configured by both LTE MN and NR SN</w:t>
      </w:r>
      <w:r w:rsidR="00815281">
        <w:t>. From our understanding, only the meas</w:t>
      </w:r>
      <w:r w:rsidR="007039EB">
        <w:t xml:space="preserve">urement object configured by the NR SN needs to be </w:t>
      </w:r>
      <w:r w:rsidR="00DA6650">
        <w:t>forwarde</w:t>
      </w:r>
      <w:r w:rsidR="007B3CF1">
        <w:t xml:space="preserve">d, as the NR SN cannot control the </w:t>
      </w:r>
      <w:r w:rsidR="00531F7D">
        <w:t xml:space="preserve">LTE </w:t>
      </w:r>
      <w:r w:rsidR="007B3CF1">
        <w:t>MCG conf</w:t>
      </w:r>
      <w:r w:rsidR="00D80047">
        <w:t>iguration of the measurement object.</w:t>
      </w:r>
    </w:p>
    <w:p w14:paraId="73965F5D" w14:textId="2BFC6168" w:rsidR="002D6A80" w:rsidRPr="00C66569" w:rsidRDefault="002D6A80" w:rsidP="00532A50">
      <w:pPr>
        <w:pStyle w:val="NormalIndent"/>
        <w:ind w:left="0"/>
        <w:rPr>
          <w:b/>
        </w:rPr>
      </w:pPr>
      <w:r w:rsidRPr="00C66569">
        <w:rPr>
          <w:b/>
        </w:rPr>
        <w:t>Proposal 12:</w:t>
      </w:r>
      <w:r w:rsidR="00EB39FF" w:rsidRPr="00C66569">
        <w:rPr>
          <w:b/>
        </w:rPr>
        <w:t xml:space="preserve"> The </w:t>
      </w:r>
      <w:r w:rsidR="00F11F0F" w:rsidRPr="00C66569">
        <w:rPr>
          <w:b/>
          <w:i/>
        </w:rPr>
        <w:t>AffectedCarrierFreqCombListNR</w:t>
      </w:r>
      <w:r w:rsidR="00B959C1" w:rsidRPr="00C66569">
        <w:rPr>
          <w:b/>
        </w:rPr>
        <w:t xml:space="preserve"> </w:t>
      </w:r>
      <w:r w:rsidR="00F11F0F" w:rsidRPr="00C66569">
        <w:rPr>
          <w:b/>
        </w:rPr>
        <w:t xml:space="preserve">included in </w:t>
      </w:r>
      <w:r w:rsidR="00826FB4" w:rsidRPr="00C66569">
        <w:rPr>
          <w:b/>
        </w:rPr>
        <w:t>t</w:t>
      </w:r>
      <w:r w:rsidR="00E61545" w:rsidRPr="00C66569">
        <w:rPr>
          <w:b/>
        </w:rPr>
        <w:t xml:space="preserve">he NR </w:t>
      </w:r>
      <w:r w:rsidR="00E61545" w:rsidRPr="00C66569">
        <w:rPr>
          <w:b/>
          <w:i/>
        </w:rPr>
        <w:t>CG-ConfigInfo</w:t>
      </w:r>
      <w:r w:rsidR="00E61545" w:rsidRPr="00C66569">
        <w:rPr>
          <w:b/>
        </w:rPr>
        <w:t xml:space="preserve"> message </w:t>
      </w:r>
      <w:r w:rsidR="00706074" w:rsidRPr="00C66569">
        <w:rPr>
          <w:b/>
        </w:rPr>
        <w:t>only includes the NR measurement object</w:t>
      </w:r>
      <w:r w:rsidR="00A6425F" w:rsidRPr="00C66569">
        <w:rPr>
          <w:b/>
        </w:rPr>
        <w:t xml:space="preserve"> configured by the NR SN.</w:t>
      </w:r>
    </w:p>
    <w:p w14:paraId="273A870D" w14:textId="77777777" w:rsidR="00B33CC1" w:rsidRDefault="00B33CC1" w:rsidP="008772BC">
      <w:pPr>
        <w:pStyle w:val="NormalIndent"/>
        <w:ind w:left="0"/>
      </w:pPr>
    </w:p>
    <w:p w14:paraId="3D89C878" w14:textId="6DCF6D2E" w:rsidR="00111F99" w:rsidRDefault="00111F99" w:rsidP="008772BC">
      <w:pPr>
        <w:pStyle w:val="NormalIndent"/>
        <w:ind w:left="0"/>
      </w:pPr>
      <w:r>
        <w:t>Regarding the assistance information from the NR SN to the LTE MN</w:t>
      </w:r>
      <w:r w:rsidR="004445ED">
        <w:t>, we consider that the current SCG infor</w:t>
      </w:r>
      <w:r w:rsidR="00810360">
        <w:t xml:space="preserve">mation included in </w:t>
      </w:r>
      <w:r w:rsidR="00810360" w:rsidRPr="00002C68">
        <w:rPr>
          <w:i/>
        </w:rPr>
        <w:t>CG-Config</w:t>
      </w:r>
      <w:r w:rsidR="00810360">
        <w:t xml:space="preserve"> </w:t>
      </w:r>
      <w:r w:rsidR="00002C68">
        <w:t>[</w:t>
      </w:r>
      <w:r w:rsidR="00CF6C74">
        <w:t>8</w:t>
      </w:r>
      <w:r w:rsidR="00002C68">
        <w:t xml:space="preserve">] </w:t>
      </w:r>
      <w:r w:rsidR="00810360">
        <w:t>can be reused</w:t>
      </w:r>
      <w:r w:rsidR="00BC68CF">
        <w:t xml:space="preserve"> in Rel-15. More assistance information from SN to MN can be discussed in the future release.</w:t>
      </w:r>
    </w:p>
    <w:p w14:paraId="310A64E7" w14:textId="35A312B5" w:rsidR="00852A1E" w:rsidRDefault="00102C90" w:rsidP="00B25B1C">
      <w:pPr>
        <w:pStyle w:val="Heading1"/>
        <w:rPr>
          <w:b/>
        </w:rPr>
      </w:pPr>
      <w:r w:rsidRPr="00B25B1C">
        <w:t>Conc</w:t>
      </w:r>
      <w:r w:rsidR="005556E9" w:rsidRPr="00B25B1C">
        <w:t>lusion</w:t>
      </w:r>
    </w:p>
    <w:p w14:paraId="6496E825" w14:textId="70FB52FA" w:rsidR="00D150C3" w:rsidRDefault="006F6731" w:rsidP="00D150C3">
      <w:pPr>
        <w:pStyle w:val="NormalIndent"/>
        <w:ind w:left="0"/>
        <w:rPr>
          <w:lang w:val="en-GB"/>
        </w:rPr>
      </w:pPr>
      <w:r>
        <w:rPr>
          <w:lang w:val="en-GB"/>
        </w:rPr>
        <w:t>According to the analysis given above, we have the following Observations and Proposals:</w:t>
      </w:r>
    </w:p>
    <w:p w14:paraId="59730F2A" w14:textId="25D41DEA" w:rsidR="003A6AD9" w:rsidRPr="00873172" w:rsidRDefault="003A6AD9" w:rsidP="003A6AD9">
      <w:pPr>
        <w:pStyle w:val="NormalIndent"/>
        <w:ind w:left="0"/>
        <w:rPr>
          <w:b/>
        </w:rPr>
      </w:pPr>
      <w:r w:rsidRPr="00873172">
        <w:rPr>
          <w:b/>
        </w:rPr>
        <w:t xml:space="preserve">Observation 1: One </w:t>
      </w:r>
      <w:r w:rsidRPr="00873172">
        <w:rPr>
          <w:b/>
          <w:i/>
        </w:rPr>
        <w:t>MeasObjectNR</w:t>
      </w:r>
      <w:r w:rsidRPr="00873172">
        <w:rPr>
          <w:b/>
        </w:rPr>
        <w:t xml:space="preserve"> configured by the LTE MN can only </w:t>
      </w:r>
      <w:r w:rsidR="002558EA">
        <w:rPr>
          <w:b/>
        </w:rPr>
        <w:t>indicate</w:t>
      </w:r>
      <w:r w:rsidRPr="00873172">
        <w:rPr>
          <w:b/>
        </w:rPr>
        <w:t xml:space="preserve"> one frequency.</w:t>
      </w:r>
    </w:p>
    <w:p w14:paraId="2E19AAE8" w14:textId="133678DC" w:rsidR="003A6AD9" w:rsidRPr="00873172" w:rsidRDefault="003A6AD9" w:rsidP="003A6AD9">
      <w:pPr>
        <w:pStyle w:val="NormalIndent"/>
        <w:ind w:left="0"/>
        <w:rPr>
          <w:b/>
        </w:rPr>
      </w:pPr>
      <w:r w:rsidRPr="00873172">
        <w:rPr>
          <w:b/>
        </w:rPr>
        <w:t xml:space="preserve">Observation 2: One </w:t>
      </w:r>
      <w:r w:rsidRPr="00873172">
        <w:rPr>
          <w:b/>
          <w:i/>
        </w:rPr>
        <w:t>MeasObjectNR</w:t>
      </w:r>
      <w:r w:rsidRPr="00873172">
        <w:rPr>
          <w:b/>
        </w:rPr>
        <w:t xml:space="preserve"> configured by the NR SN can </w:t>
      </w:r>
      <w:r w:rsidR="00002E47">
        <w:rPr>
          <w:b/>
        </w:rPr>
        <w:t>indicate</w:t>
      </w:r>
      <w:r w:rsidRPr="00873172">
        <w:rPr>
          <w:b/>
        </w:rPr>
        <w:t xml:space="preserve"> two frequencies.</w:t>
      </w:r>
    </w:p>
    <w:p w14:paraId="190F2EA2" w14:textId="2EDBF9DC" w:rsidR="00CC4334" w:rsidRPr="006B5D77" w:rsidRDefault="00CC4334" w:rsidP="00F8439E">
      <w:pPr>
        <w:rPr>
          <w:b/>
        </w:rPr>
      </w:pPr>
      <w:r w:rsidRPr="006B5D77">
        <w:rPr>
          <w:b/>
        </w:rPr>
        <w:t xml:space="preserve">Proposal 1: The IDC solution for </w:t>
      </w:r>
      <w:r w:rsidR="00F8439E">
        <w:rPr>
          <w:b/>
        </w:rPr>
        <w:t xml:space="preserve">the affected </w:t>
      </w:r>
      <w:r w:rsidRPr="006B5D77">
        <w:rPr>
          <w:b/>
        </w:rPr>
        <w:t>NR frequency is only for the EN-DC in Rel-15.</w:t>
      </w:r>
    </w:p>
    <w:p w14:paraId="71530B8E" w14:textId="57CE7D0C" w:rsidR="00D21CFC" w:rsidRPr="007D7C46" w:rsidRDefault="00D21CFC" w:rsidP="00F8439E">
      <w:pPr>
        <w:rPr>
          <w:b/>
        </w:rPr>
      </w:pPr>
      <w:r w:rsidRPr="007D7C46">
        <w:rPr>
          <w:b/>
        </w:rPr>
        <w:t xml:space="preserve">Proposal </w:t>
      </w:r>
      <w:r>
        <w:rPr>
          <w:b/>
        </w:rPr>
        <w:t>2</w:t>
      </w:r>
      <w:r w:rsidRPr="007D7C46">
        <w:rPr>
          <w:b/>
        </w:rPr>
        <w:t xml:space="preserve">: Only the IDC reporting of the </w:t>
      </w:r>
      <w:r w:rsidR="00EC032D">
        <w:rPr>
          <w:b/>
        </w:rPr>
        <w:t xml:space="preserve">affected </w:t>
      </w:r>
      <w:r w:rsidRPr="007D7C46">
        <w:rPr>
          <w:b/>
        </w:rPr>
        <w:t>NR frequency is specified in Rel-15.</w:t>
      </w:r>
    </w:p>
    <w:p w14:paraId="19EF2EBD" w14:textId="1F8065C9" w:rsidR="00D21CFC" w:rsidRPr="007D7C46" w:rsidRDefault="00D21CFC" w:rsidP="00F8439E">
      <w:pPr>
        <w:rPr>
          <w:b/>
        </w:rPr>
      </w:pPr>
      <w:r w:rsidRPr="007D7C46">
        <w:rPr>
          <w:b/>
        </w:rPr>
        <w:t xml:space="preserve">Proposal </w:t>
      </w:r>
      <w:r>
        <w:rPr>
          <w:b/>
        </w:rPr>
        <w:t>3</w:t>
      </w:r>
      <w:r w:rsidRPr="007D7C46">
        <w:rPr>
          <w:b/>
        </w:rPr>
        <w:t>:</w:t>
      </w:r>
      <w:r>
        <w:rPr>
          <w:b/>
        </w:rPr>
        <w:t xml:space="preserve"> T</w:t>
      </w:r>
      <w:r w:rsidRPr="007D7C46">
        <w:rPr>
          <w:b/>
        </w:rPr>
        <w:t xml:space="preserve">he IDC reporting of the </w:t>
      </w:r>
      <w:r w:rsidR="00211433">
        <w:rPr>
          <w:b/>
        </w:rPr>
        <w:t xml:space="preserve">affected </w:t>
      </w:r>
      <w:r w:rsidRPr="007D7C46">
        <w:rPr>
          <w:b/>
        </w:rPr>
        <w:t>NR frequency</w:t>
      </w:r>
      <w:r>
        <w:rPr>
          <w:b/>
        </w:rPr>
        <w:t xml:space="preserve"> is via the LTE </w:t>
      </w:r>
      <w:r w:rsidRPr="00B1094F">
        <w:rPr>
          <w:b/>
          <w:i/>
        </w:rPr>
        <w:t>InDeviceCoexIndication</w:t>
      </w:r>
      <w:r>
        <w:rPr>
          <w:b/>
        </w:rPr>
        <w:t xml:space="preserve"> message.</w:t>
      </w:r>
    </w:p>
    <w:p w14:paraId="79BA0A3D" w14:textId="77777777" w:rsidR="00B913A2" w:rsidRPr="006E75FF" w:rsidRDefault="00B913A2" w:rsidP="00B913A2">
      <w:pPr>
        <w:pStyle w:val="NormalIndent"/>
        <w:ind w:left="0"/>
        <w:rPr>
          <w:b/>
        </w:rPr>
      </w:pPr>
      <w:r>
        <w:rPr>
          <w:b/>
        </w:rPr>
        <w:t>Proposal 4</w:t>
      </w:r>
      <w:r w:rsidRPr="006E75FF">
        <w:rPr>
          <w:b/>
        </w:rPr>
        <w:t xml:space="preserve">: The </w:t>
      </w:r>
      <w:r w:rsidRPr="006E75FF">
        <w:rPr>
          <w:b/>
          <w:i/>
        </w:rPr>
        <w:t>MeasObjectId</w:t>
      </w:r>
      <w:r w:rsidRPr="006E75FF">
        <w:rPr>
          <w:b/>
        </w:rPr>
        <w:t xml:space="preserve"> of current </w:t>
      </w:r>
      <w:r w:rsidRPr="006E75FF">
        <w:rPr>
          <w:b/>
          <w:i/>
        </w:rPr>
        <w:t>affectedCarrierFreqList</w:t>
      </w:r>
      <w:r w:rsidRPr="006E75FF">
        <w:rPr>
          <w:b/>
        </w:rPr>
        <w:t xml:space="preserve"> is reused to report the </w:t>
      </w:r>
      <w:r>
        <w:rPr>
          <w:b/>
        </w:rPr>
        <w:t xml:space="preserve">affected </w:t>
      </w:r>
      <w:r w:rsidRPr="006E75FF">
        <w:rPr>
          <w:b/>
        </w:rPr>
        <w:t>NR frequency configured by the LTE MN.</w:t>
      </w:r>
    </w:p>
    <w:p w14:paraId="7127BFD7" w14:textId="047D9844" w:rsidR="00B913A2" w:rsidRDefault="00B913A2" w:rsidP="00B913A2">
      <w:pPr>
        <w:pStyle w:val="NormalIndent"/>
        <w:ind w:left="0"/>
        <w:rPr>
          <w:b/>
        </w:rPr>
      </w:pPr>
      <w:r w:rsidRPr="00AD208B">
        <w:rPr>
          <w:b/>
        </w:rPr>
        <w:t xml:space="preserve">Proposal </w:t>
      </w:r>
      <w:r>
        <w:rPr>
          <w:b/>
        </w:rPr>
        <w:t>5</w:t>
      </w:r>
      <w:r w:rsidRPr="00AD208B">
        <w:rPr>
          <w:b/>
        </w:rPr>
        <w:t xml:space="preserve">: The </w:t>
      </w:r>
      <w:r w:rsidRPr="00D22A61">
        <w:rPr>
          <w:b/>
          <w:i/>
        </w:rPr>
        <w:t>interferenceDirection</w:t>
      </w:r>
      <w:r>
        <w:rPr>
          <w:b/>
        </w:rPr>
        <w:t xml:space="preserve"> of</w:t>
      </w:r>
      <w:r w:rsidRPr="00AD208B">
        <w:rPr>
          <w:b/>
        </w:rPr>
        <w:t xml:space="preserve"> </w:t>
      </w:r>
      <w:r w:rsidRPr="00AD208B">
        <w:rPr>
          <w:b/>
          <w:i/>
        </w:rPr>
        <w:t>affectedCarrierFreqList</w:t>
      </w:r>
      <w:r w:rsidRPr="00AD208B">
        <w:rPr>
          <w:b/>
        </w:rPr>
        <w:t xml:space="preserve"> </w:t>
      </w:r>
      <w:r>
        <w:rPr>
          <w:b/>
        </w:rPr>
        <w:t xml:space="preserve">adds “nr” as a new </w:t>
      </w:r>
      <w:r w:rsidR="00F201D2">
        <w:rPr>
          <w:b/>
        </w:rPr>
        <w:t xml:space="preserve">RAT </w:t>
      </w:r>
      <w:r>
        <w:rPr>
          <w:b/>
        </w:rPr>
        <w:t>type</w:t>
      </w:r>
      <w:r w:rsidRPr="00AD208B">
        <w:rPr>
          <w:b/>
        </w:rPr>
        <w:t>.</w:t>
      </w:r>
    </w:p>
    <w:p w14:paraId="17C56692" w14:textId="77777777" w:rsidR="00B344CF" w:rsidRPr="00666F7F" w:rsidRDefault="00B344CF" w:rsidP="00B344CF">
      <w:pPr>
        <w:pStyle w:val="NormalIndent"/>
        <w:ind w:left="0"/>
        <w:rPr>
          <w:b/>
        </w:rPr>
      </w:pPr>
      <w:r w:rsidRPr="00666F7F">
        <w:rPr>
          <w:b/>
        </w:rPr>
        <w:t xml:space="preserve">Proposal </w:t>
      </w:r>
      <w:r>
        <w:rPr>
          <w:b/>
        </w:rPr>
        <w:t>6</w:t>
      </w:r>
      <w:r w:rsidRPr="00666F7F">
        <w:rPr>
          <w:b/>
        </w:rPr>
        <w:t xml:space="preserve">: The </w:t>
      </w:r>
      <w:r>
        <w:rPr>
          <w:b/>
        </w:rPr>
        <w:t xml:space="preserve">affected </w:t>
      </w:r>
      <w:r w:rsidRPr="00666F7F">
        <w:rPr>
          <w:b/>
        </w:rPr>
        <w:t xml:space="preserve">NR frequency configured by the NR SN is reported in a new list of </w:t>
      </w:r>
      <w:r w:rsidRPr="00666F7F">
        <w:rPr>
          <w:b/>
          <w:i/>
        </w:rPr>
        <w:t>affectedCarrierFreqList</w:t>
      </w:r>
      <w:r>
        <w:rPr>
          <w:b/>
          <w:i/>
        </w:rPr>
        <w:t>NR</w:t>
      </w:r>
      <w:r w:rsidRPr="00666F7F">
        <w:rPr>
          <w:b/>
        </w:rPr>
        <w:t>.</w:t>
      </w:r>
    </w:p>
    <w:p w14:paraId="0AFCB134" w14:textId="77777777" w:rsidR="00B344CF" w:rsidRDefault="00B344CF" w:rsidP="00B344CF">
      <w:pPr>
        <w:pStyle w:val="NormalIndent"/>
        <w:ind w:left="0"/>
        <w:rPr>
          <w:b/>
        </w:rPr>
      </w:pPr>
      <w:r w:rsidRPr="007135C3">
        <w:rPr>
          <w:b/>
        </w:rPr>
        <w:t xml:space="preserve">Proposal </w:t>
      </w:r>
      <w:r>
        <w:rPr>
          <w:b/>
        </w:rPr>
        <w:t>7</w:t>
      </w:r>
      <w:r w:rsidRPr="007135C3">
        <w:rPr>
          <w:b/>
        </w:rPr>
        <w:t>: Each reported NR frequency in</w:t>
      </w:r>
      <w:r w:rsidRPr="007135C3">
        <w:rPr>
          <w:b/>
          <w:i/>
        </w:rPr>
        <w:t xml:space="preserve"> affectedCarrierFreqListNR</w:t>
      </w:r>
      <w:r w:rsidRPr="007135C3">
        <w:rPr>
          <w:b/>
        </w:rPr>
        <w:t xml:space="preserve"> includes</w:t>
      </w:r>
      <w:r>
        <w:rPr>
          <w:b/>
        </w:rPr>
        <w:t xml:space="preserve"> the following </w:t>
      </w:r>
      <w:r>
        <w:rPr>
          <w:b/>
        </w:rPr>
        <w:lastRenderedPageBreak/>
        <w:t>information:</w:t>
      </w:r>
    </w:p>
    <w:p w14:paraId="1B26DA48" w14:textId="5C75C9FC" w:rsidR="00B344CF" w:rsidRPr="00C33A10" w:rsidRDefault="00B344CF" w:rsidP="00B344CF">
      <w:pPr>
        <w:pStyle w:val="NormalIndent"/>
        <w:numPr>
          <w:ilvl w:val="0"/>
          <w:numId w:val="24"/>
        </w:numPr>
        <w:rPr>
          <w:b/>
        </w:rPr>
      </w:pPr>
      <w:r>
        <w:rPr>
          <w:b/>
          <w:i/>
        </w:rPr>
        <w:t>m</w:t>
      </w:r>
      <w:r w:rsidRPr="00C33A10">
        <w:rPr>
          <w:b/>
          <w:i/>
        </w:rPr>
        <w:t>easObjectId</w:t>
      </w:r>
      <w:r w:rsidR="00D94933">
        <w:rPr>
          <w:b/>
          <w:i/>
        </w:rPr>
        <w:t>-NR</w:t>
      </w:r>
      <w:r>
        <w:rPr>
          <w:b/>
        </w:rPr>
        <w:t>: The measurement object ID</w:t>
      </w:r>
      <w:r w:rsidRPr="00C33A10">
        <w:rPr>
          <w:b/>
        </w:rPr>
        <w:t xml:space="preserve"> configured by the NR SN.</w:t>
      </w:r>
    </w:p>
    <w:p w14:paraId="3C90AD16" w14:textId="77777777" w:rsidR="00B344CF" w:rsidRDefault="00B344CF" w:rsidP="00B344CF">
      <w:pPr>
        <w:pStyle w:val="NormalIndent"/>
        <w:numPr>
          <w:ilvl w:val="0"/>
          <w:numId w:val="24"/>
        </w:numPr>
        <w:rPr>
          <w:b/>
        </w:rPr>
      </w:pPr>
      <w:r w:rsidRPr="00DF36A1">
        <w:rPr>
          <w:b/>
          <w:i/>
        </w:rPr>
        <w:t>rsType</w:t>
      </w:r>
      <w:r>
        <w:rPr>
          <w:b/>
        </w:rPr>
        <w:t>: I</w:t>
      </w:r>
      <w:r w:rsidRPr="00601C98">
        <w:rPr>
          <w:b/>
        </w:rPr>
        <w:t>ndicat</w:t>
      </w:r>
      <w:r>
        <w:rPr>
          <w:b/>
        </w:rPr>
        <w:t>e</w:t>
      </w:r>
      <w:r w:rsidRPr="00601C98">
        <w:rPr>
          <w:b/>
        </w:rPr>
        <w:t xml:space="preserve"> if the affected frequency</w:t>
      </w:r>
      <w:r>
        <w:rPr>
          <w:b/>
        </w:rPr>
        <w:t xml:space="preserve"> of the measurement object</w:t>
      </w:r>
      <w:r w:rsidRPr="00601C98">
        <w:rPr>
          <w:b/>
        </w:rPr>
        <w:t xml:space="preserve"> is SSB frequency or CSI-RS frequency</w:t>
      </w:r>
      <w:r>
        <w:rPr>
          <w:b/>
        </w:rPr>
        <w:t>.</w:t>
      </w:r>
    </w:p>
    <w:p w14:paraId="154CEFEC" w14:textId="77777777" w:rsidR="00B344CF" w:rsidRPr="00A1498F" w:rsidRDefault="00B344CF" w:rsidP="00B344CF">
      <w:pPr>
        <w:pStyle w:val="NormalIndent"/>
        <w:numPr>
          <w:ilvl w:val="0"/>
          <w:numId w:val="23"/>
        </w:numPr>
        <w:rPr>
          <w:b/>
        </w:rPr>
      </w:pPr>
      <w:r w:rsidRPr="00A1498F">
        <w:rPr>
          <w:b/>
          <w:i/>
        </w:rPr>
        <w:t>interferenceDirection</w:t>
      </w:r>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r w:rsidRPr="00A1498F">
        <w:rPr>
          <w:b/>
          <w:i/>
        </w:rPr>
        <w:t>affectedCarrierFreqList</w:t>
      </w:r>
      <w:r>
        <w:rPr>
          <w:b/>
          <w:i/>
        </w:rPr>
        <w:t>NR</w:t>
      </w:r>
      <w:r w:rsidRPr="00A1498F">
        <w:rPr>
          <w:b/>
        </w:rPr>
        <w:t>.</w:t>
      </w:r>
    </w:p>
    <w:p w14:paraId="776D1792" w14:textId="6E97398A" w:rsidR="00270D32" w:rsidRPr="00666F7F" w:rsidRDefault="00270D32" w:rsidP="0066408E">
      <w:pPr>
        <w:pStyle w:val="NormalIndent"/>
        <w:ind w:left="0"/>
        <w:rPr>
          <w:b/>
        </w:rPr>
      </w:pPr>
      <w:r w:rsidRPr="00666F7F">
        <w:rPr>
          <w:b/>
        </w:rPr>
        <w:t xml:space="preserve">Proposal </w:t>
      </w:r>
      <w:r>
        <w:rPr>
          <w:b/>
        </w:rPr>
        <w:t>8</w:t>
      </w:r>
      <w:r w:rsidRPr="00666F7F">
        <w:rPr>
          <w:b/>
        </w:rPr>
        <w:t xml:space="preserve">: The </w:t>
      </w:r>
      <w:r>
        <w:rPr>
          <w:b/>
        </w:rPr>
        <w:t xml:space="preserve">affected </w:t>
      </w:r>
      <w:r w:rsidR="00395254">
        <w:rPr>
          <w:b/>
        </w:rPr>
        <w:t>EN-DC</w:t>
      </w:r>
      <w:r>
        <w:rPr>
          <w:b/>
        </w:rPr>
        <w:t xml:space="preserve"> band combination</w:t>
      </w:r>
      <w:r w:rsidRPr="00666F7F">
        <w:rPr>
          <w:b/>
        </w:rPr>
        <w:t xml:space="preserve"> is reported in a new list of </w:t>
      </w:r>
      <w:r w:rsidRPr="00431226">
        <w:rPr>
          <w:b/>
          <w:i/>
        </w:rPr>
        <w:t>AffectedCarrierFreqCombListNR</w:t>
      </w:r>
      <w:r w:rsidRPr="00666F7F">
        <w:rPr>
          <w:b/>
        </w:rPr>
        <w:t>.</w:t>
      </w:r>
    </w:p>
    <w:p w14:paraId="304587FC" w14:textId="07494F7C" w:rsidR="00F057AA" w:rsidRDefault="00F057AA" w:rsidP="00F057AA">
      <w:pPr>
        <w:pStyle w:val="NormalIndent"/>
        <w:ind w:left="0"/>
        <w:rPr>
          <w:b/>
        </w:rPr>
      </w:pPr>
      <w:r>
        <w:rPr>
          <w:b/>
        </w:rPr>
        <w:t>Proposal 9</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sidR="00F57104">
        <w:rPr>
          <w:b/>
        </w:rPr>
        <w:t>EN-DC</w:t>
      </w:r>
      <w:r>
        <w:rPr>
          <w:b/>
        </w:rPr>
        <w:t xml:space="preserve"> band combination in </w:t>
      </w:r>
      <w:r w:rsidRPr="00431226">
        <w:rPr>
          <w:b/>
          <w:i/>
        </w:rPr>
        <w:t>AffectedCarrierFreqCombListNR</w:t>
      </w:r>
      <w:r>
        <w:rPr>
          <w:b/>
        </w:rPr>
        <w:t xml:space="preserve"> includes:</w:t>
      </w:r>
    </w:p>
    <w:p w14:paraId="767E9893" w14:textId="7200AB32" w:rsidR="00F057AA" w:rsidRPr="00AF17BD" w:rsidRDefault="00F057AA" w:rsidP="00F057AA">
      <w:pPr>
        <w:pStyle w:val="NormalIndent"/>
        <w:numPr>
          <w:ilvl w:val="0"/>
          <w:numId w:val="24"/>
        </w:numPr>
        <w:rPr>
          <w:b/>
        </w:rPr>
      </w:pPr>
      <w:r w:rsidRPr="00B34F7C">
        <w:rPr>
          <w:b/>
          <w:i/>
        </w:rPr>
        <w:t>measObjectId</w:t>
      </w:r>
      <w:r w:rsidRPr="00AF17BD">
        <w:rPr>
          <w:b/>
        </w:rPr>
        <w:t>: The measurement object ID configured by either LTE MN or NR SN.</w:t>
      </w:r>
    </w:p>
    <w:p w14:paraId="71B02AEC" w14:textId="77777777" w:rsidR="00F057AA" w:rsidRPr="00894935" w:rsidRDefault="00F057AA" w:rsidP="00F057AA">
      <w:pPr>
        <w:pStyle w:val="NormalIndent"/>
        <w:numPr>
          <w:ilvl w:val="0"/>
          <w:numId w:val="24"/>
        </w:numPr>
        <w:rPr>
          <w:b/>
        </w:rPr>
      </w:pPr>
      <w:r w:rsidRPr="00B34F7C">
        <w:rPr>
          <w:b/>
          <w:i/>
        </w:rPr>
        <w:t>measObjectType</w:t>
      </w:r>
      <w:r w:rsidRPr="00AF17BD">
        <w:rPr>
          <w:b/>
        </w:rPr>
        <w:t>: Indicate if the reported measObjectId is configured by LTE MN or NR SN.</w:t>
      </w:r>
    </w:p>
    <w:p w14:paraId="0E6B92C1" w14:textId="77777777" w:rsidR="00F057AA" w:rsidRDefault="00F057AA" w:rsidP="00F057AA">
      <w:pPr>
        <w:pStyle w:val="NormalIndent"/>
        <w:numPr>
          <w:ilvl w:val="0"/>
          <w:numId w:val="24"/>
        </w:numPr>
        <w:rPr>
          <w:b/>
        </w:rPr>
      </w:pPr>
      <w:r w:rsidRPr="00B34F7C">
        <w:rPr>
          <w:b/>
          <w:i/>
        </w:rPr>
        <w:t>rsType</w:t>
      </w:r>
      <w:r>
        <w:rPr>
          <w:b/>
        </w:rPr>
        <w:t>: I</w:t>
      </w:r>
      <w:r w:rsidRPr="00601C98">
        <w:rPr>
          <w:b/>
        </w:rPr>
        <w:t>ndicat</w:t>
      </w:r>
      <w:r>
        <w:rPr>
          <w:b/>
        </w:rPr>
        <w:t>e</w:t>
      </w:r>
      <w:r w:rsidRPr="00601C98">
        <w:rPr>
          <w:b/>
        </w:rPr>
        <w:t xml:space="preserve"> if the affected frequency</w:t>
      </w:r>
      <w:r>
        <w:rPr>
          <w:b/>
        </w:rPr>
        <w:t xml:space="preserve"> of the measurement object</w:t>
      </w:r>
      <w:r w:rsidRPr="00601C98">
        <w:rPr>
          <w:b/>
        </w:rPr>
        <w:t xml:space="preserve"> is SSB frequency or CSI-RS frequency</w:t>
      </w:r>
      <w:r>
        <w:rPr>
          <w:b/>
        </w:rPr>
        <w:t xml:space="preserve"> when the </w:t>
      </w:r>
      <w:r w:rsidRPr="00B34F7C">
        <w:rPr>
          <w:b/>
          <w:i/>
        </w:rPr>
        <w:t>measObjectId</w:t>
      </w:r>
      <w:r>
        <w:rPr>
          <w:b/>
        </w:rPr>
        <w:t xml:space="preserve"> is configured by NR SN.</w:t>
      </w:r>
    </w:p>
    <w:p w14:paraId="0F2DF421" w14:textId="55165EF8" w:rsidR="006F6731" w:rsidRDefault="00090580" w:rsidP="00D150C3">
      <w:pPr>
        <w:pStyle w:val="NormalIndent"/>
        <w:ind w:left="0"/>
        <w:rPr>
          <w:lang w:val="en-GB"/>
        </w:rPr>
      </w:pPr>
      <w:r w:rsidRPr="00487D88">
        <w:rPr>
          <w:b/>
        </w:rPr>
        <w:t xml:space="preserve">Proposal 10: The LTE </w:t>
      </w:r>
      <w:r w:rsidRPr="00487D88">
        <w:rPr>
          <w:b/>
          <w:i/>
        </w:rPr>
        <w:t>victimSystemType</w:t>
      </w:r>
      <w:r w:rsidRPr="00487D88">
        <w:rPr>
          <w:b/>
        </w:rPr>
        <w:t xml:space="preserve"> is reused for the </w:t>
      </w:r>
      <w:r w:rsidRPr="00487D88">
        <w:rPr>
          <w:b/>
          <w:i/>
        </w:rPr>
        <w:t>AffectedCarrierFreqCombListNR</w:t>
      </w:r>
      <w:r w:rsidRPr="00487D88">
        <w:rPr>
          <w:b/>
        </w:rPr>
        <w:t>.</w:t>
      </w:r>
    </w:p>
    <w:p w14:paraId="287F11F2" w14:textId="77777777" w:rsidR="00540011" w:rsidRPr="00A0043A" w:rsidRDefault="00540011" w:rsidP="00540011">
      <w:pPr>
        <w:pStyle w:val="NormalIndent"/>
        <w:ind w:left="0"/>
        <w:rPr>
          <w:b/>
        </w:rPr>
      </w:pPr>
      <w:r w:rsidRPr="00A0043A">
        <w:rPr>
          <w:b/>
        </w:rPr>
        <w:t>Proposal 11: The</w:t>
      </w:r>
      <w:r>
        <w:rPr>
          <w:b/>
        </w:rPr>
        <w:t xml:space="preserve"> NR</w:t>
      </w:r>
      <w:r w:rsidRPr="00A0043A">
        <w:rPr>
          <w:b/>
        </w:rPr>
        <w:t xml:space="preserve"> </w:t>
      </w:r>
      <w:r w:rsidRPr="00A0043A">
        <w:rPr>
          <w:b/>
          <w:i/>
        </w:rPr>
        <w:t>CG-ConfigInfo</w:t>
      </w:r>
      <w:r w:rsidRPr="00A0043A">
        <w:rPr>
          <w:b/>
        </w:rPr>
        <w:t xml:space="preserve"> </w:t>
      </w:r>
      <w:r>
        <w:rPr>
          <w:b/>
        </w:rPr>
        <w:t xml:space="preserve">message </w:t>
      </w:r>
      <w:r w:rsidRPr="00A0043A">
        <w:rPr>
          <w:b/>
        </w:rPr>
        <w:t>includes the following IDC assistance information:</w:t>
      </w:r>
    </w:p>
    <w:p w14:paraId="2DE04AE8" w14:textId="77777777" w:rsidR="00540011" w:rsidRPr="00A0043A" w:rsidRDefault="00540011" w:rsidP="00540011">
      <w:pPr>
        <w:pStyle w:val="NormalIndent"/>
        <w:numPr>
          <w:ilvl w:val="0"/>
          <w:numId w:val="26"/>
        </w:numPr>
        <w:rPr>
          <w:b/>
        </w:rPr>
      </w:pPr>
      <w:r w:rsidRPr="00A0043A">
        <w:rPr>
          <w:b/>
          <w:i/>
        </w:rPr>
        <w:t>affectedCarrierFreqListNR</w:t>
      </w:r>
    </w:p>
    <w:p w14:paraId="10A65F88" w14:textId="77777777" w:rsidR="00540011" w:rsidRPr="005B4DE0" w:rsidRDefault="00540011" w:rsidP="00540011">
      <w:pPr>
        <w:pStyle w:val="NormalIndent"/>
        <w:numPr>
          <w:ilvl w:val="0"/>
          <w:numId w:val="26"/>
        </w:numPr>
        <w:rPr>
          <w:b/>
        </w:rPr>
      </w:pPr>
      <w:r w:rsidRPr="00A0043A">
        <w:rPr>
          <w:b/>
          <w:i/>
        </w:rPr>
        <w:t>AffectedCarrierFreqCombListNR</w:t>
      </w:r>
    </w:p>
    <w:p w14:paraId="108D3F87" w14:textId="15CAE1C8" w:rsidR="005B4DE0" w:rsidRPr="0045017F" w:rsidRDefault="005B4DE0" w:rsidP="00540011">
      <w:pPr>
        <w:pStyle w:val="NormalIndent"/>
        <w:numPr>
          <w:ilvl w:val="0"/>
          <w:numId w:val="26"/>
        </w:numPr>
        <w:rPr>
          <w:b/>
        </w:rPr>
      </w:pPr>
      <w:r w:rsidRPr="00487D88">
        <w:rPr>
          <w:b/>
          <w:i/>
        </w:rPr>
        <w:t>victimSystemType</w:t>
      </w:r>
    </w:p>
    <w:p w14:paraId="2249FB3F" w14:textId="095572B5" w:rsidR="0045017F" w:rsidRPr="00DD3A0E" w:rsidRDefault="0045017F" w:rsidP="00900625">
      <w:pPr>
        <w:pStyle w:val="NormalIndent"/>
        <w:ind w:left="0"/>
        <w:rPr>
          <w:b/>
        </w:rPr>
      </w:pPr>
      <w:r w:rsidRPr="00C66569">
        <w:rPr>
          <w:b/>
        </w:rPr>
        <w:t xml:space="preserve">Proposal 12: The </w:t>
      </w:r>
      <w:r w:rsidRPr="00C66569">
        <w:rPr>
          <w:b/>
          <w:i/>
        </w:rPr>
        <w:t>AffectedCarrierFreqCombListNR</w:t>
      </w:r>
      <w:r w:rsidRPr="00C66569">
        <w:rPr>
          <w:b/>
        </w:rPr>
        <w:t xml:space="preserve"> included in the NR </w:t>
      </w:r>
      <w:r w:rsidRPr="00C66569">
        <w:rPr>
          <w:b/>
          <w:i/>
        </w:rPr>
        <w:t>CG-ConfigInfo</w:t>
      </w:r>
      <w:r w:rsidRPr="00C66569">
        <w:rPr>
          <w:b/>
        </w:rPr>
        <w:t xml:space="preserve"> message only includes the NR measurement object configured by the NR SN.</w:t>
      </w: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R4-1803254, LSout,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04022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F73B20"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F73B20"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39BD6588" w14:textId="77777777" w:rsidR="00833260" w:rsidRDefault="00833260" w:rsidP="00AD3C45">
      <w:pPr>
        <w:pStyle w:val="BodyText"/>
      </w:pPr>
    </w:p>
    <w:p w14:paraId="3606C780" w14:textId="77777777" w:rsidR="00833260" w:rsidRPr="00DE5E3A" w:rsidRDefault="00833260" w:rsidP="00025A30">
      <w:pPr>
        <w:pStyle w:val="Heading1"/>
        <w:numPr>
          <w:ilvl w:val="0"/>
          <w:numId w:val="0"/>
        </w:numPr>
        <w:ind w:left="425" w:hanging="425"/>
        <w:rPr>
          <w:b/>
          <w:bCs/>
          <w:lang w:val="fr-FR"/>
        </w:rPr>
      </w:pPr>
      <w:r w:rsidRPr="00DE5E3A">
        <w:rPr>
          <w:lang w:val="fr-FR"/>
        </w:rPr>
        <w:lastRenderedPageBreak/>
        <w:t>Annex A</w:t>
      </w:r>
    </w:p>
    <w:p w14:paraId="3D204315" w14:textId="77777777" w:rsidR="00833260" w:rsidRDefault="00833260" w:rsidP="00833260">
      <w:pPr>
        <w:pStyle w:val="BodyText"/>
      </w:pPr>
      <w:r>
        <w:t>The following table gives the potential victim frequency range between NR band(s) and other systems:</w:t>
      </w:r>
    </w:p>
    <w:tbl>
      <w:tblPr>
        <w:tblW w:w="9216"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833260" w:rsidRPr="00737F31" w14:paraId="5185483A" w14:textId="77777777" w:rsidTr="00B951C8">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3E58"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F674E9"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079" w:type="dxa"/>
            <w:tcBorders>
              <w:top w:val="single" w:sz="4" w:space="0" w:color="auto"/>
              <w:left w:val="nil"/>
              <w:bottom w:val="single" w:sz="4" w:space="0" w:color="auto"/>
              <w:right w:val="single" w:sz="4" w:space="0" w:color="auto"/>
            </w:tcBorders>
            <w:vAlign w:val="center"/>
          </w:tcPr>
          <w:p w14:paraId="41EFD84D"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2949CAA8"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Side-lobe</w:t>
            </w:r>
          </w:p>
        </w:tc>
        <w:tc>
          <w:tcPr>
            <w:tcW w:w="1844" w:type="dxa"/>
            <w:tcBorders>
              <w:top w:val="single" w:sz="4" w:space="0" w:color="auto"/>
              <w:left w:val="nil"/>
              <w:bottom w:val="single" w:sz="4" w:space="0" w:color="auto"/>
              <w:right w:val="single" w:sz="4" w:space="0" w:color="auto"/>
            </w:tcBorders>
            <w:vAlign w:val="center"/>
          </w:tcPr>
          <w:p w14:paraId="0EF049D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second harmonic order</w:t>
            </w:r>
          </w:p>
        </w:tc>
        <w:tc>
          <w:tcPr>
            <w:tcW w:w="1205" w:type="dxa"/>
            <w:tcBorders>
              <w:top w:val="single" w:sz="4" w:space="0" w:color="auto"/>
              <w:left w:val="nil"/>
              <w:bottom w:val="single" w:sz="4" w:space="0" w:color="auto"/>
              <w:right w:val="single" w:sz="4" w:space="0" w:color="auto"/>
            </w:tcBorders>
            <w:vAlign w:val="center"/>
          </w:tcPr>
          <w:p w14:paraId="334DFA3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third harmonic order</w:t>
            </w:r>
          </w:p>
        </w:tc>
      </w:tr>
      <w:tr w:rsidR="00833260" w:rsidRPr="00737F31" w14:paraId="68EA8A57"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CC0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COMPASS</w:t>
            </w:r>
          </w:p>
          <w:p w14:paraId="480F5AFE"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(Beidou)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229C31"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ACEC18B"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E3BEC0"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079" w:type="dxa"/>
            <w:tcBorders>
              <w:top w:val="single" w:sz="4" w:space="0" w:color="auto"/>
              <w:left w:val="nil"/>
              <w:bottom w:val="single" w:sz="4" w:space="0" w:color="auto"/>
              <w:right w:val="single" w:sz="4" w:space="0" w:color="auto"/>
            </w:tcBorders>
            <w:vAlign w:val="center"/>
          </w:tcPr>
          <w:p w14:paraId="241989A5"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2C233C5"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6F48C236"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554F93EB" w14:textId="77777777" w:rsidR="00833260" w:rsidRPr="00737F31" w:rsidRDefault="00833260" w:rsidP="000E479C">
            <w:pPr>
              <w:keepNext/>
              <w:keepLines/>
              <w:jc w:val="center"/>
              <w:rPr>
                <w:rFonts w:ascii="Arial" w:hAnsi="Arial"/>
                <w:sz w:val="18"/>
              </w:rPr>
            </w:pPr>
          </w:p>
        </w:tc>
      </w:tr>
      <w:tr w:rsidR="00833260" w:rsidRPr="00737F31" w14:paraId="5E946217" w14:textId="77777777" w:rsidTr="00B951C8">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21FF" w14:textId="77777777" w:rsidR="00833260" w:rsidRPr="00737F31" w:rsidRDefault="00833260" w:rsidP="000E479C">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4D86E6D0"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4B5195B9"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3E9C415"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079" w:type="dxa"/>
            <w:tcBorders>
              <w:top w:val="single" w:sz="4" w:space="0" w:color="auto"/>
              <w:left w:val="nil"/>
              <w:bottom w:val="single" w:sz="4" w:space="0" w:color="auto"/>
              <w:right w:val="single" w:sz="4" w:space="0" w:color="auto"/>
            </w:tcBorders>
            <w:vAlign w:val="center"/>
          </w:tcPr>
          <w:p w14:paraId="0A14265C"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2104AE6"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06162B3B"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B852976" w14:textId="77777777" w:rsidR="00833260" w:rsidRPr="00737F31" w:rsidRDefault="00833260" w:rsidP="000E479C">
            <w:pPr>
              <w:keepNext/>
              <w:keepLines/>
              <w:jc w:val="center"/>
              <w:rPr>
                <w:rFonts w:ascii="Arial" w:hAnsi="Arial"/>
                <w:sz w:val="18"/>
              </w:rPr>
            </w:pPr>
          </w:p>
        </w:tc>
      </w:tr>
      <w:tr w:rsidR="00833260" w:rsidRPr="00737F31" w14:paraId="095710A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FE78" w14:textId="77777777" w:rsidR="00833260" w:rsidRPr="00737F31" w:rsidRDefault="00833260" w:rsidP="000E479C">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4BC633EF"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0DC338DC"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5690C04" w14:textId="77777777" w:rsidR="00833260" w:rsidRPr="00737F31" w:rsidRDefault="00833260" w:rsidP="000E479C">
            <w:pPr>
              <w:keepNext/>
              <w:keepLines/>
              <w:jc w:val="center"/>
              <w:rPr>
                <w:rFonts w:ascii="Arial" w:hAnsi="Arial"/>
                <w:sz w:val="18"/>
              </w:rPr>
            </w:pPr>
            <w:r w:rsidRPr="00737F31">
              <w:rPr>
                <w:rFonts w:ascii="Arial" w:hAnsi="Arial" w:hint="eastAsia"/>
                <w:sz w:val="18"/>
              </w:rPr>
              <w:t>1610</w:t>
            </w:r>
          </w:p>
        </w:tc>
        <w:tc>
          <w:tcPr>
            <w:tcW w:w="1079" w:type="dxa"/>
            <w:tcBorders>
              <w:top w:val="single" w:sz="4" w:space="0" w:color="auto"/>
              <w:left w:val="nil"/>
              <w:bottom w:val="single" w:sz="4" w:space="0" w:color="auto"/>
              <w:right w:val="single" w:sz="4" w:space="0" w:color="auto"/>
            </w:tcBorders>
            <w:vAlign w:val="center"/>
          </w:tcPr>
          <w:p w14:paraId="79FEC2DA"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D861763" w14:textId="77777777" w:rsidR="00833260" w:rsidRPr="00737F31" w:rsidRDefault="00833260" w:rsidP="000E479C">
            <w:pPr>
              <w:keepNext/>
              <w:keepLines/>
              <w:jc w:val="center"/>
              <w:rPr>
                <w:rFonts w:ascii="Arial" w:hAnsi="Arial"/>
                <w:sz w:val="18"/>
              </w:rPr>
            </w:pPr>
            <w:r>
              <w:rPr>
                <w:rFonts w:ascii="Arial" w:hAnsi="Arial"/>
                <w:sz w:val="18"/>
              </w:rPr>
              <w:t>n50(UL)/n70(UL)</w:t>
            </w:r>
          </w:p>
        </w:tc>
        <w:tc>
          <w:tcPr>
            <w:tcW w:w="1844" w:type="dxa"/>
            <w:tcBorders>
              <w:top w:val="single" w:sz="4" w:space="0" w:color="auto"/>
              <w:left w:val="nil"/>
              <w:bottom w:val="single" w:sz="4" w:space="0" w:color="auto"/>
              <w:right w:val="single" w:sz="4" w:space="0" w:color="auto"/>
            </w:tcBorders>
            <w:vAlign w:val="center"/>
          </w:tcPr>
          <w:p w14:paraId="5C3C03E9"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056EDE69" w14:textId="77777777" w:rsidR="00833260" w:rsidRPr="00737F31" w:rsidRDefault="00833260" w:rsidP="000E479C">
            <w:pPr>
              <w:keepNext/>
              <w:keepLines/>
              <w:jc w:val="center"/>
              <w:rPr>
                <w:rFonts w:ascii="Arial" w:hAnsi="Arial"/>
                <w:sz w:val="18"/>
              </w:rPr>
            </w:pPr>
          </w:p>
        </w:tc>
      </w:tr>
      <w:tr w:rsidR="00833260" w:rsidRPr="00737F31" w14:paraId="2E4A4AE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8EF7" w14:textId="77777777" w:rsidR="00833260" w:rsidRPr="00737F31" w:rsidRDefault="00833260" w:rsidP="000E479C">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4A49CEE" w14:textId="77777777" w:rsidR="00833260" w:rsidRPr="00737F31" w:rsidRDefault="00833260" w:rsidP="000E479C">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7A253265"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000B4807" w14:textId="77777777" w:rsidR="00833260" w:rsidRPr="00737F31" w:rsidRDefault="00833260" w:rsidP="000E479C">
            <w:pPr>
              <w:keepNext/>
              <w:keepLines/>
              <w:jc w:val="center"/>
              <w:rPr>
                <w:rFonts w:ascii="Arial" w:hAnsi="Arial"/>
                <w:sz w:val="18"/>
              </w:rPr>
            </w:pPr>
            <w:r w:rsidRPr="00737F31">
              <w:rPr>
                <w:rFonts w:ascii="Arial" w:hAnsi="Arial" w:hint="eastAsia"/>
                <w:sz w:val="18"/>
              </w:rPr>
              <w:t>1587</w:t>
            </w:r>
          </w:p>
        </w:tc>
        <w:tc>
          <w:tcPr>
            <w:tcW w:w="1079" w:type="dxa"/>
            <w:tcBorders>
              <w:top w:val="single" w:sz="4" w:space="0" w:color="auto"/>
              <w:left w:val="nil"/>
              <w:bottom w:val="single" w:sz="4" w:space="0" w:color="auto"/>
              <w:right w:val="single" w:sz="4" w:space="0" w:color="auto"/>
            </w:tcBorders>
            <w:vAlign w:val="center"/>
          </w:tcPr>
          <w:p w14:paraId="4BD6E76B"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E78DA87"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4D642850"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66B528B" w14:textId="77777777" w:rsidR="00833260" w:rsidRPr="00737F31" w:rsidRDefault="00833260" w:rsidP="000E479C">
            <w:pPr>
              <w:keepNext/>
              <w:keepLines/>
              <w:jc w:val="center"/>
              <w:rPr>
                <w:rFonts w:ascii="Arial" w:hAnsi="Arial"/>
                <w:sz w:val="18"/>
              </w:rPr>
            </w:pPr>
          </w:p>
        </w:tc>
      </w:tr>
      <w:tr w:rsidR="00833260" w:rsidRPr="00737F31" w14:paraId="7C9C1AAD" w14:textId="77777777" w:rsidTr="00B951C8">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73295B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149FDCA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53E0EA7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7690352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15548D3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2483.5</w:t>
            </w:r>
          </w:p>
        </w:tc>
        <w:tc>
          <w:tcPr>
            <w:tcW w:w="1079" w:type="dxa"/>
            <w:tcBorders>
              <w:top w:val="single" w:sz="4" w:space="0" w:color="auto"/>
              <w:left w:val="nil"/>
              <w:bottom w:val="single" w:sz="4" w:space="0" w:color="auto"/>
              <w:right w:val="single" w:sz="4" w:space="0" w:color="auto"/>
            </w:tcBorders>
            <w:vAlign w:val="center"/>
          </w:tcPr>
          <w:p w14:paraId="67BA1B5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69B6F64C"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2B13B5D3"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2E332EEE"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0CC073A7" w14:textId="77777777" w:rsidTr="00B951C8">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0BB86439" w14:textId="77777777" w:rsidR="00833260" w:rsidRPr="00737F31" w:rsidRDefault="00833260" w:rsidP="000E479C">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3BE99E7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71518A"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7251DCD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2494</w:t>
            </w:r>
          </w:p>
        </w:tc>
        <w:tc>
          <w:tcPr>
            <w:tcW w:w="1079" w:type="dxa"/>
            <w:tcBorders>
              <w:top w:val="single" w:sz="4" w:space="0" w:color="auto"/>
              <w:left w:val="nil"/>
              <w:bottom w:val="single" w:sz="4" w:space="0" w:color="auto"/>
              <w:right w:val="single" w:sz="4" w:space="0" w:color="auto"/>
            </w:tcBorders>
            <w:vAlign w:val="center"/>
          </w:tcPr>
          <w:p w14:paraId="49922FC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83F889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0867AB2D"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0C1E982B"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68349C17"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92D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790A9B97"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FE21F"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41929940"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0E0BDC"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25E9C81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14AD2984"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521E71A9"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74FB4FE3"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694FC4F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51C76"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31A93D"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5368937"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83AC6CB"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5350</w:t>
            </w:r>
          </w:p>
        </w:tc>
        <w:tc>
          <w:tcPr>
            <w:tcW w:w="1079" w:type="dxa"/>
            <w:vMerge w:val="restart"/>
            <w:tcBorders>
              <w:top w:val="single" w:sz="4" w:space="0" w:color="auto"/>
              <w:left w:val="nil"/>
              <w:bottom w:val="single" w:sz="4" w:space="0" w:color="auto"/>
              <w:right w:val="single" w:sz="4" w:space="0" w:color="auto"/>
            </w:tcBorders>
            <w:vAlign w:val="center"/>
          </w:tcPr>
          <w:p w14:paraId="41E91BFC"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26E35BE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vMerge w:val="restart"/>
            <w:tcBorders>
              <w:top w:val="single" w:sz="4" w:space="0" w:color="auto"/>
              <w:left w:val="nil"/>
              <w:bottom w:val="single" w:sz="4" w:space="0" w:color="auto"/>
              <w:right w:val="single" w:sz="4" w:space="0" w:color="auto"/>
            </w:tcBorders>
            <w:vAlign w:val="center"/>
          </w:tcPr>
          <w:p w14:paraId="7B498016"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vMerge w:val="restart"/>
            <w:tcBorders>
              <w:top w:val="single" w:sz="4" w:space="0" w:color="auto"/>
              <w:left w:val="nil"/>
              <w:bottom w:val="single" w:sz="4" w:space="0" w:color="auto"/>
              <w:right w:val="single" w:sz="4" w:space="0" w:color="auto"/>
            </w:tcBorders>
            <w:vAlign w:val="center"/>
          </w:tcPr>
          <w:p w14:paraId="4DC3BDA8"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0767DAA2"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56B37"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2EEB21"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0FF3C23"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B2DAD0"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5725</w:t>
            </w:r>
          </w:p>
        </w:tc>
        <w:tc>
          <w:tcPr>
            <w:tcW w:w="1079" w:type="dxa"/>
            <w:vMerge/>
            <w:tcBorders>
              <w:top w:val="single" w:sz="4" w:space="0" w:color="auto"/>
              <w:left w:val="nil"/>
              <w:bottom w:val="single" w:sz="4" w:space="0" w:color="auto"/>
              <w:right w:val="single" w:sz="4" w:space="0" w:color="auto"/>
            </w:tcBorders>
            <w:vAlign w:val="center"/>
          </w:tcPr>
          <w:p w14:paraId="4A813E12" w14:textId="77777777" w:rsidR="00833260" w:rsidRPr="00737F31" w:rsidRDefault="00833260" w:rsidP="000E479C">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B371094" w14:textId="77777777" w:rsidR="00833260" w:rsidRPr="00737F31" w:rsidRDefault="00833260" w:rsidP="000E479C">
            <w:pPr>
              <w:keepNext/>
              <w:keepLines/>
              <w:jc w:val="center"/>
              <w:rPr>
                <w:rFonts w:ascii="Arial" w:hAnsi="Arial"/>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6A83E803" w14:textId="77777777" w:rsidR="00833260" w:rsidRPr="00737F31" w:rsidRDefault="00833260" w:rsidP="000E479C">
            <w:pPr>
              <w:keepNext/>
              <w:keepLines/>
              <w:jc w:val="center"/>
              <w:rPr>
                <w:rFonts w:ascii="Arial" w:hAnsi="Arial"/>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6168AAA8" w14:textId="77777777" w:rsidR="00833260" w:rsidRPr="00737F31" w:rsidRDefault="00833260" w:rsidP="000E479C">
            <w:pPr>
              <w:keepNext/>
              <w:keepLines/>
              <w:jc w:val="center"/>
              <w:rPr>
                <w:rFonts w:ascii="Arial" w:hAnsi="Arial"/>
                <w:sz w:val="18"/>
                <w:lang w:eastAsia="ko-KR"/>
              </w:rPr>
            </w:pPr>
          </w:p>
        </w:tc>
      </w:tr>
      <w:tr w:rsidR="00833260" w:rsidRPr="00737F31" w14:paraId="0D611E3D"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2609"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2EEF0E"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195A003"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4286836"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1D32A0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3A3BBAA1"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20738F7A"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0C53FEC2"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599D8348"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D1C1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470300C6"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4188D7" w14:textId="77777777" w:rsidR="00833260" w:rsidRPr="00951749" w:rsidRDefault="00833260" w:rsidP="000E479C">
            <w:pPr>
              <w:keepNext/>
              <w:keepLines/>
              <w:jc w:val="center"/>
              <w:rPr>
                <w:rFonts w:ascii="Arial" w:hAnsi="Arial"/>
                <w:b/>
                <w:sz w:val="18"/>
              </w:rPr>
            </w:pPr>
            <w:r w:rsidRPr="00951749">
              <w:rPr>
                <w:rFonts w:ascii="Arial" w:hAnsi="Arial"/>
                <w:b/>
                <w:sz w:val="18"/>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2B82F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4AFB12" w14:textId="77777777" w:rsidR="00833260" w:rsidRPr="00951749" w:rsidRDefault="00833260" w:rsidP="000E479C">
            <w:pPr>
              <w:keepNext/>
              <w:keepLines/>
              <w:jc w:val="center"/>
              <w:rPr>
                <w:rFonts w:ascii="Arial" w:hAnsi="Arial"/>
                <w:b/>
                <w:sz w:val="18"/>
              </w:rPr>
            </w:pPr>
            <w:r w:rsidRPr="00951749">
              <w:rPr>
                <w:rFonts w:ascii="Arial" w:hAnsi="Arial"/>
                <w:b/>
                <w:sz w:val="18"/>
              </w:rPr>
              <w:t>47000</w:t>
            </w:r>
          </w:p>
        </w:tc>
        <w:tc>
          <w:tcPr>
            <w:tcW w:w="1079" w:type="dxa"/>
            <w:vMerge w:val="restart"/>
            <w:tcBorders>
              <w:top w:val="single" w:sz="4" w:space="0" w:color="auto"/>
              <w:left w:val="nil"/>
              <w:bottom w:val="single" w:sz="4" w:space="0" w:color="auto"/>
              <w:right w:val="single" w:sz="4" w:space="0" w:color="auto"/>
            </w:tcBorders>
            <w:vAlign w:val="center"/>
          </w:tcPr>
          <w:p w14:paraId="498E98C3"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vMerge w:val="restart"/>
            <w:tcBorders>
              <w:top w:val="single" w:sz="4" w:space="0" w:color="auto"/>
              <w:left w:val="nil"/>
              <w:bottom w:val="single" w:sz="4" w:space="0" w:color="auto"/>
              <w:right w:val="single" w:sz="4" w:space="0" w:color="auto"/>
            </w:tcBorders>
            <w:vAlign w:val="center"/>
          </w:tcPr>
          <w:p w14:paraId="7E8745A8" w14:textId="77777777" w:rsidR="00833260" w:rsidRPr="00951749" w:rsidRDefault="00833260" w:rsidP="000E479C">
            <w:pPr>
              <w:keepNext/>
              <w:keepLines/>
              <w:rPr>
                <w:rFonts w:ascii="Arial" w:hAnsi="Arial"/>
                <w:b/>
                <w:sz w:val="18"/>
              </w:rPr>
            </w:pPr>
          </w:p>
        </w:tc>
        <w:tc>
          <w:tcPr>
            <w:tcW w:w="1844" w:type="dxa"/>
            <w:vMerge w:val="restart"/>
            <w:tcBorders>
              <w:top w:val="single" w:sz="4" w:space="0" w:color="auto"/>
              <w:left w:val="nil"/>
              <w:bottom w:val="single" w:sz="4" w:space="0" w:color="auto"/>
              <w:right w:val="single" w:sz="4" w:space="0" w:color="auto"/>
            </w:tcBorders>
            <w:vAlign w:val="center"/>
          </w:tcPr>
          <w:p w14:paraId="26882F8D" w14:textId="77777777" w:rsidR="00833260" w:rsidRPr="00951749" w:rsidRDefault="00833260" w:rsidP="000E479C">
            <w:pPr>
              <w:keepNext/>
              <w:keepLines/>
              <w:rPr>
                <w:rFonts w:ascii="Arial" w:hAnsi="Arial"/>
                <w:b/>
                <w:sz w:val="18"/>
              </w:rPr>
            </w:pPr>
            <w:r>
              <w:rPr>
                <w:rFonts w:ascii="Arial" w:hAnsi="Arial"/>
                <w:b/>
                <w:sz w:val="18"/>
              </w:rPr>
              <w:t>n258</w:t>
            </w:r>
          </w:p>
        </w:tc>
        <w:tc>
          <w:tcPr>
            <w:tcW w:w="1205" w:type="dxa"/>
            <w:vMerge w:val="restart"/>
            <w:tcBorders>
              <w:top w:val="single" w:sz="4" w:space="0" w:color="auto"/>
              <w:left w:val="nil"/>
              <w:bottom w:val="single" w:sz="4" w:space="0" w:color="auto"/>
              <w:right w:val="single" w:sz="4" w:space="0" w:color="auto"/>
            </w:tcBorders>
            <w:vAlign w:val="center"/>
          </w:tcPr>
          <w:p w14:paraId="5194EEE4" w14:textId="77777777" w:rsidR="00833260" w:rsidRPr="00951749" w:rsidRDefault="00833260" w:rsidP="000E479C">
            <w:pPr>
              <w:keepNext/>
              <w:keepLines/>
              <w:rPr>
                <w:rFonts w:ascii="Arial" w:hAnsi="Arial"/>
                <w:b/>
                <w:sz w:val="18"/>
              </w:rPr>
            </w:pPr>
          </w:p>
        </w:tc>
      </w:tr>
      <w:tr w:rsidR="00833260" w:rsidRPr="00737F31" w14:paraId="652E9CD8"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C254ED" w14:textId="77777777" w:rsidR="00833260" w:rsidRPr="00951749" w:rsidRDefault="00833260" w:rsidP="000E479C">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40AD8F" w14:textId="77777777" w:rsidR="00833260" w:rsidRPr="00951749" w:rsidRDefault="00833260" w:rsidP="000E479C">
            <w:pPr>
              <w:keepNext/>
              <w:keepLines/>
              <w:jc w:val="center"/>
              <w:rPr>
                <w:rFonts w:ascii="Arial" w:hAnsi="Arial"/>
                <w:b/>
                <w:sz w:val="18"/>
              </w:rPr>
            </w:pPr>
            <w:r w:rsidRPr="00951749">
              <w:rPr>
                <w:rFonts w:ascii="Arial" w:hAnsi="Arial"/>
                <w:b/>
                <w:sz w:val="18"/>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84F4042"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6100BD" w14:textId="77777777" w:rsidR="00833260" w:rsidRPr="00951749" w:rsidRDefault="00833260" w:rsidP="000E479C">
            <w:pPr>
              <w:keepNext/>
              <w:keepLines/>
              <w:jc w:val="center"/>
              <w:rPr>
                <w:rFonts w:ascii="Arial" w:hAnsi="Arial"/>
                <w:b/>
                <w:sz w:val="18"/>
              </w:rPr>
            </w:pPr>
            <w:r w:rsidRPr="00951749">
              <w:rPr>
                <w:rFonts w:ascii="Arial" w:hAnsi="Arial"/>
                <w:b/>
                <w:sz w:val="18"/>
              </w:rPr>
              <w:t>48400</w:t>
            </w:r>
          </w:p>
        </w:tc>
        <w:tc>
          <w:tcPr>
            <w:tcW w:w="1079" w:type="dxa"/>
            <w:vMerge/>
            <w:tcBorders>
              <w:top w:val="single" w:sz="4" w:space="0" w:color="auto"/>
              <w:left w:val="nil"/>
              <w:bottom w:val="single" w:sz="4" w:space="0" w:color="auto"/>
              <w:right w:val="single" w:sz="4" w:space="0" w:color="auto"/>
            </w:tcBorders>
            <w:vAlign w:val="center"/>
          </w:tcPr>
          <w:p w14:paraId="4B66278E" w14:textId="77777777" w:rsidR="00833260" w:rsidRPr="00951749" w:rsidRDefault="00833260" w:rsidP="000E479C">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290844B6" w14:textId="77777777" w:rsidR="00833260" w:rsidRPr="00951749" w:rsidRDefault="00833260" w:rsidP="000E479C">
            <w:pPr>
              <w:keepNext/>
              <w:keepLines/>
              <w:jc w:val="center"/>
              <w:rPr>
                <w:rFonts w:ascii="Arial" w:hAnsi="Arial"/>
                <w:b/>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3D40B097" w14:textId="77777777" w:rsidR="00833260" w:rsidRPr="00951749" w:rsidRDefault="00833260" w:rsidP="000E479C">
            <w:pPr>
              <w:keepNext/>
              <w:keepLines/>
              <w:jc w:val="center"/>
              <w:rPr>
                <w:rFonts w:ascii="Arial" w:hAnsi="Arial"/>
                <w:b/>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75C36CB7" w14:textId="77777777" w:rsidR="00833260" w:rsidRPr="00951749" w:rsidRDefault="00833260" w:rsidP="000E479C">
            <w:pPr>
              <w:keepNext/>
              <w:keepLines/>
              <w:jc w:val="center"/>
              <w:rPr>
                <w:rFonts w:ascii="Arial" w:hAnsi="Arial"/>
                <w:b/>
                <w:sz w:val="18"/>
                <w:lang w:eastAsia="ko-KR"/>
              </w:rPr>
            </w:pPr>
          </w:p>
        </w:tc>
      </w:tr>
      <w:tr w:rsidR="00833260" w:rsidRPr="00737F31" w14:paraId="550C3546"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843E7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701EB66B"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4928DF"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B1D28C"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70F0A"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4D38C5BA" w14:textId="77777777" w:rsidR="00833260" w:rsidRPr="00951749" w:rsidRDefault="00833260" w:rsidP="000E479C">
            <w:pPr>
              <w:keepNext/>
              <w:keepLines/>
              <w:rPr>
                <w:rFonts w:ascii="Arial" w:hAnsi="Arial"/>
                <w:b/>
                <w:sz w:val="18"/>
              </w:rPr>
            </w:pPr>
            <w:r w:rsidRPr="00951749">
              <w:rPr>
                <w:rFonts w:ascii="Arial" w:hAnsi="Arial"/>
                <w:b/>
                <w:sz w:val="18"/>
              </w:rPr>
              <w:t>Europe</w:t>
            </w:r>
          </w:p>
        </w:tc>
        <w:tc>
          <w:tcPr>
            <w:tcW w:w="1549" w:type="dxa"/>
            <w:tcBorders>
              <w:top w:val="single" w:sz="4" w:space="0" w:color="auto"/>
              <w:left w:val="nil"/>
              <w:bottom w:val="single" w:sz="4" w:space="0" w:color="auto"/>
              <w:right w:val="single" w:sz="4" w:space="0" w:color="auto"/>
            </w:tcBorders>
            <w:vAlign w:val="center"/>
          </w:tcPr>
          <w:p w14:paraId="16065B45"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0CE832B9"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42EE8FB7" w14:textId="77777777" w:rsidR="00833260" w:rsidRPr="00951749" w:rsidRDefault="00833260" w:rsidP="000E479C">
            <w:pPr>
              <w:keepNext/>
              <w:keepLines/>
              <w:rPr>
                <w:rFonts w:ascii="Arial" w:hAnsi="Arial"/>
                <w:b/>
                <w:sz w:val="18"/>
              </w:rPr>
            </w:pPr>
          </w:p>
        </w:tc>
      </w:tr>
      <w:tr w:rsidR="00833260" w:rsidRPr="00737F31" w14:paraId="2368B790"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649772"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12C229" w14:textId="77777777" w:rsidR="00833260" w:rsidRPr="00951749" w:rsidRDefault="00833260" w:rsidP="000E479C">
            <w:pPr>
              <w:keepNext/>
              <w:keepLines/>
              <w:jc w:val="center"/>
              <w:rPr>
                <w:rFonts w:ascii="Arial" w:hAnsi="Arial"/>
                <w:b/>
                <w:sz w:val="18"/>
              </w:rPr>
            </w:pPr>
            <w:r w:rsidRPr="00951749">
              <w:rPr>
                <w:rFonts w:ascii="Arial" w:hAnsi="Arial"/>
                <w:b/>
                <w:sz w:val="18"/>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0AF7F4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B1AAB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5EF210C" w14:textId="77777777" w:rsidR="00833260" w:rsidRPr="00951749" w:rsidRDefault="00833260" w:rsidP="000E479C">
            <w:pPr>
              <w:keepNext/>
              <w:keepLines/>
              <w:rPr>
                <w:rFonts w:ascii="Arial" w:hAnsi="Arial"/>
                <w:b/>
                <w:sz w:val="18"/>
              </w:rPr>
            </w:pPr>
            <w:r w:rsidRPr="00951749">
              <w:rPr>
                <w:rFonts w:ascii="Arial" w:hAnsi="Arial"/>
                <w:b/>
                <w:sz w:val="18"/>
              </w:rPr>
              <w:t>USA - Canada</w:t>
            </w:r>
          </w:p>
        </w:tc>
        <w:tc>
          <w:tcPr>
            <w:tcW w:w="1549" w:type="dxa"/>
            <w:tcBorders>
              <w:top w:val="single" w:sz="4" w:space="0" w:color="auto"/>
              <w:left w:val="nil"/>
              <w:bottom w:val="single" w:sz="4" w:space="0" w:color="auto"/>
              <w:right w:val="single" w:sz="4" w:space="0" w:color="auto"/>
            </w:tcBorders>
            <w:vAlign w:val="center"/>
          </w:tcPr>
          <w:p w14:paraId="11D398C9"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7D991F2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64DD81D" w14:textId="77777777" w:rsidR="00833260" w:rsidRPr="00951749" w:rsidRDefault="00833260" w:rsidP="000E479C">
            <w:pPr>
              <w:keepNext/>
              <w:keepLines/>
              <w:rPr>
                <w:rFonts w:ascii="Arial" w:hAnsi="Arial"/>
                <w:b/>
                <w:sz w:val="18"/>
              </w:rPr>
            </w:pPr>
          </w:p>
        </w:tc>
      </w:tr>
      <w:tr w:rsidR="00833260" w:rsidRPr="00737F31" w14:paraId="3388D2CE"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56DFD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D6DEE1"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C311D0D"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34683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7C8F06C7" w14:textId="77777777" w:rsidR="00833260" w:rsidRPr="00951749" w:rsidRDefault="00833260" w:rsidP="000E479C">
            <w:pPr>
              <w:keepNext/>
              <w:keepLines/>
              <w:rPr>
                <w:rFonts w:ascii="Arial" w:hAnsi="Arial"/>
                <w:b/>
                <w:sz w:val="18"/>
              </w:rPr>
            </w:pPr>
            <w:r w:rsidRPr="00951749">
              <w:rPr>
                <w:rFonts w:ascii="Arial" w:hAnsi="Arial"/>
                <w:b/>
                <w:sz w:val="18"/>
              </w:rPr>
              <w:t>South Korea</w:t>
            </w:r>
          </w:p>
        </w:tc>
        <w:tc>
          <w:tcPr>
            <w:tcW w:w="1549" w:type="dxa"/>
            <w:tcBorders>
              <w:top w:val="single" w:sz="4" w:space="0" w:color="auto"/>
              <w:left w:val="nil"/>
              <w:bottom w:val="single" w:sz="4" w:space="0" w:color="auto"/>
              <w:right w:val="single" w:sz="4" w:space="0" w:color="auto"/>
            </w:tcBorders>
            <w:vAlign w:val="center"/>
          </w:tcPr>
          <w:p w14:paraId="160409B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3F56A0D"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8F253E1" w14:textId="77777777" w:rsidR="00833260" w:rsidRPr="00951749" w:rsidRDefault="00833260" w:rsidP="000E479C">
            <w:pPr>
              <w:keepNext/>
              <w:keepLines/>
              <w:rPr>
                <w:rFonts w:ascii="Arial" w:hAnsi="Arial"/>
                <w:b/>
                <w:sz w:val="18"/>
              </w:rPr>
            </w:pPr>
          </w:p>
        </w:tc>
      </w:tr>
      <w:tr w:rsidR="00833260" w:rsidRPr="00737F31" w14:paraId="21F8006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0BEA2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2382D0"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C5E1D76"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9CFEAE"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7EE2FF45" w14:textId="77777777" w:rsidR="00833260" w:rsidRPr="00951749" w:rsidRDefault="00833260" w:rsidP="000E479C">
            <w:pPr>
              <w:keepNext/>
              <w:keepLines/>
              <w:rPr>
                <w:rFonts w:ascii="Arial" w:hAnsi="Arial"/>
                <w:b/>
                <w:sz w:val="18"/>
              </w:rPr>
            </w:pPr>
            <w:r w:rsidRPr="00951749">
              <w:rPr>
                <w:rFonts w:ascii="Arial" w:hAnsi="Arial"/>
                <w:b/>
                <w:sz w:val="18"/>
              </w:rPr>
              <w:t>Japan</w:t>
            </w:r>
          </w:p>
        </w:tc>
        <w:tc>
          <w:tcPr>
            <w:tcW w:w="1549" w:type="dxa"/>
            <w:tcBorders>
              <w:top w:val="single" w:sz="4" w:space="0" w:color="auto"/>
              <w:left w:val="nil"/>
              <w:bottom w:val="single" w:sz="4" w:space="0" w:color="auto"/>
              <w:right w:val="single" w:sz="4" w:space="0" w:color="auto"/>
            </w:tcBorders>
            <w:vAlign w:val="center"/>
          </w:tcPr>
          <w:p w14:paraId="656804C2"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628B743F"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1AF772B3" w14:textId="77777777" w:rsidR="00833260" w:rsidRPr="00951749" w:rsidRDefault="00833260" w:rsidP="000E479C">
            <w:pPr>
              <w:keepNext/>
              <w:keepLines/>
              <w:rPr>
                <w:rFonts w:ascii="Arial" w:hAnsi="Arial"/>
                <w:b/>
                <w:sz w:val="18"/>
              </w:rPr>
            </w:pPr>
          </w:p>
        </w:tc>
      </w:tr>
      <w:tr w:rsidR="00833260" w:rsidRPr="00737F31" w14:paraId="1C4BB07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33BB1E"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9E4FFB"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56F211B"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55E93F"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1E1C099"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tcBorders>
              <w:top w:val="single" w:sz="4" w:space="0" w:color="auto"/>
              <w:left w:val="nil"/>
              <w:bottom w:val="single" w:sz="4" w:space="0" w:color="auto"/>
              <w:right w:val="single" w:sz="4" w:space="0" w:color="auto"/>
            </w:tcBorders>
            <w:vAlign w:val="center"/>
          </w:tcPr>
          <w:p w14:paraId="1CA6759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8F9EAB0"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6AD2AB1" w14:textId="77777777" w:rsidR="00833260" w:rsidRPr="00951749" w:rsidRDefault="00833260" w:rsidP="000E479C">
            <w:pPr>
              <w:keepNext/>
              <w:keepLines/>
              <w:rPr>
                <w:rFonts w:ascii="Arial" w:hAnsi="Arial"/>
                <w:b/>
                <w:sz w:val="18"/>
              </w:rPr>
            </w:pPr>
          </w:p>
        </w:tc>
      </w:tr>
      <w:tr w:rsidR="00833260" w:rsidRPr="00737F31" w14:paraId="3EDB6F0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EBD180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507041" w14:textId="77777777" w:rsidR="00833260" w:rsidRPr="00951749" w:rsidRDefault="00833260" w:rsidP="000E479C">
            <w:pPr>
              <w:keepNext/>
              <w:keepLines/>
              <w:jc w:val="center"/>
              <w:rPr>
                <w:rFonts w:ascii="Arial" w:hAnsi="Arial"/>
                <w:b/>
                <w:sz w:val="18"/>
              </w:rPr>
            </w:pPr>
            <w:r w:rsidRPr="00951749">
              <w:rPr>
                <w:rFonts w:ascii="Arial" w:hAnsi="Arial"/>
                <w:b/>
                <w:sz w:val="18"/>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3EF5D08"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D0D991" w14:textId="77777777" w:rsidR="00833260" w:rsidRPr="00951749" w:rsidRDefault="00833260" w:rsidP="000E479C">
            <w:pPr>
              <w:keepNext/>
              <w:keepLines/>
              <w:jc w:val="center"/>
              <w:rPr>
                <w:rFonts w:ascii="Arial" w:hAnsi="Arial"/>
                <w:b/>
                <w:sz w:val="18"/>
              </w:rPr>
            </w:pPr>
            <w:r w:rsidRPr="00951749">
              <w:rPr>
                <w:rFonts w:ascii="Arial" w:hAnsi="Arial"/>
                <w:b/>
                <w:sz w:val="18"/>
              </w:rPr>
              <w:t>62900</w:t>
            </w:r>
          </w:p>
        </w:tc>
        <w:tc>
          <w:tcPr>
            <w:tcW w:w="1079" w:type="dxa"/>
            <w:tcBorders>
              <w:top w:val="single" w:sz="4" w:space="0" w:color="auto"/>
              <w:left w:val="nil"/>
              <w:bottom w:val="single" w:sz="4" w:space="0" w:color="auto"/>
              <w:right w:val="single" w:sz="4" w:space="0" w:color="auto"/>
            </w:tcBorders>
            <w:vAlign w:val="center"/>
          </w:tcPr>
          <w:p w14:paraId="77376B76" w14:textId="77777777" w:rsidR="00833260" w:rsidRPr="00951749" w:rsidRDefault="00833260" w:rsidP="000E479C">
            <w:pPr>
              <w:keepNext/>
              <w:keepLines/>
              <w:rPr>
                <w:rFonts w:ascii="Arial" w:hAnsi="Arial"/>
                <w:b/>
                <w:sz w:val="18"/>
              </w:rPr>
            </w:pPr>
            <w:r w:rsidRPr="00951749">
              <w:rPr>
                <w:rFonts w:ascii="Arial" w:hAnsi="Arial"/>
                <w:b/>
                <w:sz w:val="18"/>
              </w:rPr>
              <w:t>Australia</w:t>
            </w:r>
          </w:p>
        </w:tc>
        <w:tc>
          <w:tcPr>
            <w:tcW w:w="1549" w:type="dxa"/>
            <w:tcBorders>
              <w:top w:val="single" w:sz="4" w:space="0" w:color="auto"/>
              <w:left w:val="nil"/>
              <w:bottom w:val="single" w:sz="4" w:space="0" w:color="auto"/>
              <w:right w:val="single" w:sz="4" w:space="0" w:color="auto"/>
            </w:tcBorders>
            <w:vAlign w:val="center"/>
          </w:tcPr>
          <w:p w14:paraId="24227B44"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59DF9AA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23D9073" w14:textId="77777777" w:rsidR="00833260" w:rsidRPr="00951749" w:rsidRDefault="00833260" w:rsidP="000E479C">
            <w:pPr>
              <w:keepNext/>
              <w:keepLines/>
              <w:rPr>
                <w:rFonts w:ascii="Arial" w:hAnsi="Arial"/>
                <w:b/>
                <w:sz w:val="18"/>
              </w:rPr>
            </w:pPr>
          </w:p>
        </w:tc>
      </w:tr>
    </w:tbl>
    <w:p w14:paraId="03405FDB" w14:textId="77777777" w:rsidR="00833260" w:rsidRDefault="00833260" w:rsidP="00833260">
      <w:pPr>
        <w:pStyle w:val="BodyText"/>
      </w:pPr>
    </w:p>
    <w:p w14:paraId="57A9FA06" w14:textId="77777777" w:rsidR="00833260" w:rsidRPr="00C021E7" w:rsidRDefault="00833260" w:rsidP="00025A30">
      <w:pPr>
        <w:pStyle w:val="Heading1"/>
        <w:numPr>
          <w:ilvl w:val="0"/>
          <w:numId w:val="0"/>
        </w:numPr>
        <w:ind w:left="425" w:hanging="425"/>
        <w:rPr>
          <w:b/>
          <w:bCs/>
          <w:lang w:val="fr-FR"/>
        </w:rPr>
      </w:pPr>
      <w:r w:rsidRPr="00C021E7">
        <w:rPr>
          <w:lang w:val="fr-FR"/>
        </w:rPr>
        <w:t>Annex B</w:t>
      </w:r>
    </w:p>
    <w:p w14:paraId="2EE98B21" w14:textId="1BDE6D5A" w:rsidR="00833260" w:rsidRDefault="00833260" w:rsidP="00833260">
      <w:pPr>
        <w:pStyle w:val="BodyText"/>
      </w:pPr>
      <w:r>
        <w:t>The following table for FR1 is extracted from 38.101-1 [1]:</w:t>
      </w:r>
    </w:p>
    <w:p w14:paraId="508B3E63" w14:textId="77777777" w:rsidR="00833260" w:rsidRPr="00E4367D" w:rsidRDefault="00833260" w:rsidP="00833260">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833260" w:rsidRPr="00E4367D" w14:paraId="770C88CC" w14:textId="77777777" w:rsidTr="000E479C">
        <w:trPr>
          <w:jc w:val="center"/>
        </w:trPr>
        <w:tc>
          <w:tcPr>
            <w:tcW w:w="1233" w:type="dxa"/>
            <w:tcBorders>
              <w:top w:val="single" w:sz="4" w:space="0" w:color="auto"/>
              <w:left w:val="single" w:sz="4" w:space="0" w:color="auto"/>
              <w:bottom w:val="nil"/>
              <w:right w:val="single" w:sz="4" w:space="0" w:color="auto"/>
            </w:tcBorders>
            <w:hideMark/>
          </w:tcPr>
          <w:p w14:paraId="08E54E29" w14:textId="77777777" w:rsidR="00833260" w:rsidRPr="00E4367D" w:rsidRDefault="00833260" w:rsidP="000E479C">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FF4277A" w14:textId="77777777" w:rsidR="00833260" w:rsidRPr="00E4367D" w:rsidRDefault="00833260" w:rsidP="000E479C">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349B5015" w14:textId="77777777" w:rsidR="00833260" w:rsidRPr="00E4367D" w:rsidRDefault="00833260" w:rsidP="000E479C">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455C0A86" w14:textId="77777777" w:rsidR="00833260" w:rsidRPr="00E4367D" w:rsidRDefault="00833260" w:rsidP="000E479C">
            <w:pPr>
              <w:pStyle w:val="TAH"/>
              <w:rPr>
                <w:rFonts w:cs="Arial"/>
              </w:rPr>
            </w:pPr>
            <w:r w:rsidRPr="00E4367D">
              <w:rPr>
                <w:rFonts w:cs="Arial"/>
              </w:rPr>
              <w:t>Duplex Mode</w:t>
            </w:r>
          </w:p>
        </w:tc>
      </w:tr>
      <w:tr w:rsidR="00833260" w:rsidRPr="00E4367D" w14:paraId="2FACD0FA" w14:textId="77777777" w:rsidTr="000E479C">
        <w:trPr>
          <w:jc w:val="center"/>
        </w:trPr>
        <w:tc>
          <w:tcPr>
            <w:tcW w:w="1233" w:type="dxa"/>
            <w:tcBorders>
              <w:top w:val="nil"/>
              <w:left w:val="single" w:sz="4" w:space="0" w:color="auto"/>
              <w:bottom w:val="single" w:sz="4" w:space="0" w:color="auto"/>
              <w:right w:val="single" w:sz="4" w:space="0" w:color="auto"/>
            </w:tcBorders>
            <w:vAlign w:val="center"/>
          </w:tcPr>
          <w:p w14:paraId="36E8FD4F" w14:textId="77777777" w:rsidR="00833260" w:rsidRPr="00B13644" w:rsidRDefault="00833260" w:rsidP="000E479C">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34A9BA3" w14:textId="77777777" w:rsidR="00833260" w:rsidRPr="00E4367D" w:rsidRDefault="00833260" w:rsidP="000E479C">
            <w:pPr>
              <w:pStyle w:val="TAH"/>
              <w:rPr>
                <w:rFonts w:cs="Arial"/>
              </w:rPr>
            </w:pPr>
            <w:r w:rsidRPr="00E4367D">
              <w:rPr>
                <w:rFonts w:cs="Arial"/>
              </w:rPr>
              <w:t>F</w:t>
            </w:r>
            <w:r w:rsidRPr="00E4367D">
              <w:rPr>
                <w:rFonts w:cs="Arial"/>
                <w:vertAlign w:val="subscript"/>
              </w:rPr>
              <w:t>UL_low</w:t>
            </w:r>
            <w:r w:rsidRPr="00E4367D">
              <w:rPr>
                <w:rFonts w:cs="Arial"/>
              </w:rPr>
              <w:t xml:space="preserve">   –  F</w:t>
            </w:r>
            <w:r w:rsidRPr="00E4367D">
              <w:rPr>
                <w:rFonts w:cs="Arial"/>
                <w:vertAlign w:val="subscript"/>
              </w:rPr>
              <w:t>UL_high</w:t>
            </w:r>
          </w:p>
        </w:tc>
        <w:tc>
          <w:tcPr>
            <w:tcW w:w="2552" w:type="dxa"/>
            <w:gridSpan w:val="3"/>
            <w:tcBorders>
              <w:top w:val="single" w:sz="4" w:space="0" w:color="auto"/>
              <w:left w:val="single" w:sz="4" w:space="0" w:color="auto"/>
              <w:bottom w:val="single" w:sz="4" w:space="0" w:color="auto"/>
              <w:right w:val="single" w:sz="4" w:space="0" w:color="auto"/>
            </w:tcBorders>
            <w:hideMark/>
          </w:tcPr>
          <w:p w14:paraId="00419130" w14:textId="77777777" w:rsidR="00833260" w:rsidRPr="00E4367D" w:rsidRDefault="00833260" w:rsidP="000E479C">
            <w:pPr>
              <w:pStyle w:val="TAH"/>
              <w:rPr>
                <w:rFonts w:cs="Arial"/>
              </w:rPr>
            </w:pPr>
            <w:r w:rsidRPr="00E4367D">
              <w:rPr>
                <w:rFonts w:cs="Arial"/>
              </w:rPr>
              <w:t>F</w:t>
            </w:r>
            <w:r w:rsidRPr="00E4367D">
              <w:rPr>
                <w:rFonts w:cs="Arial"/>
                <w:vertAlign w:val="subscript"/>
              </w:rPr>
              <w:t>DL_low</w:t>
            </w:r>
            <w:r w:rsidRPr="00E4367D">
              <w:rPr>
                <w:rFonts w:cs="Arial"/>
              </w:rPr>
              <w:t xml:space="preserve">   –  F</w:t>
            </w:r>
            <w:r w:rsidRPr="00E4367D">
              <w:rPr>
                <w:rFonts w:cs="Arial"/>
                <w:vertAlign w:val="subscript"/>
              </w:rPr>
              <w:t>DL_high</w:t>
            </w:r>
          </w:p>
        </w:tc>
        <w:tc>
          <w:tcPr>
            <w:tcW w:w="1169" w:type="dxa"/>
            <w:tcBorders>
              <w:top w:val="nil"/>
              <w:left w:val="single" w:sz="4" w:space="0" w:color="auto"/>
              <w:bottom w:val="single" w:sz="4" w:space="0" w:color="auto"/>
              <w:right w:val="single" w:sz="4" w:space="0" w:color="auto"/>
            </w:tcBorders>
          </w:tcPr>
          <w:p w14:paraId="6E6B9129" w14:textId="77777777" w:rsidR="00833260" w:rsidRPr="00B13644" w:rsidRDefault="00833260" w:rsidP="000E479C">
            <w:pPr>
              <w:pStyle w:val="TableText"/>
              <w:rPr>
                <w:rFonts w:ascii="Arial" w:eastAsia="Times New Roman" w:hAnsi="Arial" w:cs="Arial"/>
                <w:sz w:val="18"/>
                <w:szCs w:val="18"/>
                <w:lang w:eastAsia="en-US"/>
              </w:rPr>
            </w:pPr>
          </w:p>
        </w:tc>
      </w:tr>
      <w:tr w:rsidR="00833260" w:rsidRPr="00E4367D" w14:paraId="68DE20E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3D9CB15" w14:textId="77777777" w:rsidR="00833260" w:rsidRPr="00E4367D" w:rsidRDefault="00833260" w:rsidP="000E479C">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2550AA50"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22A2960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2636C81" w14:textId="77777777" w:rsidR="00833260" w:rsidRPr="00E4367D" w:rsidRDefault="00833260" w:rsidP="000E479C">
            <w:pPr>
              <w:pStyle w:val="TAL"/>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4B466D66"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67DFC86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F181C45" w14:textId="77777777" w:rsidR="00833260" w:rsidRPr="00E4367D" w:rsidRDefault="00833260" w:rsidP="000E479C">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2B01386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1770D68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A25647" w14:textId="77777777" w:rsidR="00833260" w:rsidRPr="00E4367D" w:rsidRDefault="00833260" w:rsidP="000E479C">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6AD4B962" w14:textId="77777777" w:rsidR="00833260" w:rsidRPr="00E4367D" w:rsidRDefault="00833260" w:rsidP="000E479C">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7DD8CB66"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100105A" w14:textId="77777777" w:rsidR="00833260" w:rsidRPr="00E4367D" w:rsidRDefault="00833260" w:rsidP="000E479C">
            <w:pPr>
              <w:pStyle w:val="TAL"/>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7A800FC1" w14:textId="77777777" w:rsidR="00833260" w:rsidRPr="00E4367D" w:rsidRDefault="00833260" w:rsidP="000E479C">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1DE94EC3"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A7F4038" w14:textId="77777777" w:rsidR="00833260" w:rsidRPr="00E4367D" w:rsidRDefault="00833260" w:rsidP="000E479C">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1ECF72B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0BBC772D"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EE30981" w14:textId="77777777" w:rsidR="00833260" w:rsidRPr="00E4367D" w:rsidRDefault="00833260" w:rsidP="000E479C">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46F07B7F"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2BE849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1F24DD5" w14:textId="77777777" w:rsidR="00833260" w:rsidRPr="00E4367D" w:rsidRDefault="00833260" w:rsidP="000E479C">
            <w:pPr>
              <w:pStyle w:val="TAL"/>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37A0B334" w14:textId="77777777" w:rsidR="00833260" w:rsidRPr="00E4367D" w:rsidRDefault="00833260" w:rsidP="000E479C">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2B07AF0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0D270EA" w14:textId="77777777" w:rsidR="00833260" w:rsidRPr="00E4367D" w:rsidRDefault="00833260" w:rsidP="000E479C">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0442A4E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A43340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834C39A" w14:textId="77777777" w:rsidR="00833260" w:rsidRPr="00E4367D" w:rsidRDefault="00833260" w:rsidP="000E479C">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7B40C501" w14:textId="77777777" w:rsidR="00833260" w:rsidRPr="00E4367D" w:rsidRDefault="00833260" w:rsidP="000E479C">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7ED2C44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6C1B16F" w14:textId="77777777" w:rsidR="00833260" w:rsidRPr="00E4367D" w:rsidRDefault="00833260" w:rsidP="000E479C">
            <w:pPr>
              <w:pStyle w:val="TAL"/>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7FC0EC14" w14:textId="77777777" w:rsidR="00833260" w:rsidRPr="00E4367D" w:rsidRDefault="00833260" w:rsidP="000E479C">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272DA5BE"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3C21D9" w14:textId="77777777" w:rsidR="00833260" w:rsidRPr="00E4367D" w:rsidRDefault="00833260" w:rsidP="000E479C">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26EB41AC"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52581730"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2FFADC" w14:textId="77777777" w:rsidR="00833260" w:rsidRPr="00E4367D" w:rsidRDefault="00833260" w:rsidP="000E479C">
            <w:pPr>
              <w:pStyle w:val="TAC"/>
              <w:rPr>
                <w:rFonts w:cs="Arial"/>
                <w:lang w:eastAsia="en-US"/>
              </w:rPr>
            </w:pPr>
            <w:r w:rsidRPr="00E4367D">
              <w:rPr>
                <w:rFonts w:cs="Arial"/>
                <w:color w:val="000000"/>
                <w:szCs w:val="18"/>
                <w:lang w:eastAsia="en-US"/>
              </w:rPr>
              <w:t>n7</w:t>
            </w:r>
          </w:p>
        </w:tc>
        <w:tc>
          <w:tcPr>
            <w:tcW w:w="1092" w:type="dxa"/>
            <w:tcBorders>
              <w:top w:val="single" w:sz="4" w:space="0" w:color="auto"/>
              <w:left w:val="single" w:sz="4" w:space="0" w:color="auto"/>
              <w:bottom w:val="single" w:sz="4" w:space="0" w:color="auto"/>
              <w:right w:val="nil"/>
            </w:tcBorders>
            <w:vAlign w:val="bottom"/>
          </w:tcPr>
          <w:p w14:paraId="1EB7AF9A" w14:textId="77777777" w:rsidR="00833260" w:rsidRPr="00E4367D" w:rsidRDefault="00833260" w:rsidP="000E479C">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14:paraId="07D86D28"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E05294" w14:textId="77777777" w:rsidR="00833260" w:rsidRPr="00E4367D" w:rsidRDefault="00833260" w:rsidP="000E479C">
            <w:pPr>
              <w:pStyle w:val="TAL"/>
              <w:rPr>
                <w:rFonts w:cs="Arial"/>
              </w:rPr>
            </w:pPr>
            <w:r w:rsidRPr="00E4367D">
              <w:rPr>
                <w:rFonts w:cs="Arial"/>
                <w:color w:val="000000"/>
                <w:szCs w:val="18"/>
              </w:rPr>
              <w:t>2570 MHz</w:t>
            </w:r>
          </w:p>
        </w:tc>
        <w:tc>
          <w:tcPr>
            <w:tcW w:w="1092" w:type="dxa"/>
            <w:tcBorders>
              <w:top w:val="single" w:sz="4" w:space="0" w:color="auto"/>
              <w:left w:val="nil"/>
              <w:bottom w:val="single" w:sz="4" w:space="0" w:color="auto"/>
              <w:right w:val="nil"/>
            </w:tcBorders>
            <w:vAlign w:val="bottom"/>
          </w:tcPr>
          <w:p w14:paraId="7CCCB055" w14:textId="77777777" w:rsidR="00833260" w:rsidRPr="00E4367D" w:rsidRDefault="00833260" w:rsidP="000E479C">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14:paraId="5395B266"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0E9E745"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85A1158"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493AED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87E6B73" w14:textId="77777777" w:rsidR="00833260" w:rsidRPr="00E4367D" w:rsidRDefault="00833260" w:rsidP="000E479C">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44ECDA8B"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D88D013"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A350FB" w14:textId="77777777" w:rsidR="00833260" w:rsidRPr="00E4367D" w:rsidRDefault="00833260" w:rsidP="000E479C">
            <w:pPr>
              <w:pStyle w:val="TAL"/>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58666C1F" w14:textId="77777777" w:rsidR="00833260" w:rsidRPr="00E4367D" w:rsidRDefault="00833260" w:rsidP="000E479C">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6C4ED14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6BF7FD7" w14:textId="77777777" w:rsidR="00833260" w:rsidRPr="00E4367D" w:rsidRDefault="00833260" w:rsidP="000E479C">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B98161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92B088B"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0A85DEE" w14:textId="77777777" w:rsidR="00833260" w:rsidRPr="00E4367D" w:rsidRDefault="00833260" w:rsidP="000E479C">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762840C9"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14A4A3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A0F03AB" w14:textId="77777777" w:rsidR="00833260" w:rsidRPr="00E4367D" w:rsidRDefault="00833260" w:rsidP="000E479C">
            <w:pPr>
              <w:pStyle w:val="TAL"/>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4D0C741D" w14:textId="77777777" w:rsidR="00833260" w:rsidRPr="00E4367D" w:rsidRDefault="00833260" w:rsidP="000E479C">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71CF5C54"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B15F84E" w14:textId="77777777" w:rsidR="00833260" w:rsidRPr="00E4367D" w:rsidRDefault="00833260" w:rsidP="000E479C">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54E3907E"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095279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37D02" w14:textId="77777777" w:rsidR="00833260" w:rsidRPr="00E4367D" w:rsidRDefault="00833260" w:rsidP="000E479C">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120F9EA1"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7C45455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8276C0" w14:textId="77777777" w:rsidR="00833260" w:rsidRPr="00E4367D" w:rsidRDefault="00833260" w:rsidP="000E479C">
            <w:pPr>
              <w:pStyle w:val="TAL"/>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10124A57" w14:textId="77777777" w:rsidR="00833260" w:rsidRPr="00E4367D" w:rsidRDefault="00833260" w:rsidP="000E479C">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28BAB3FD"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97B639" w14:textId="77777777" w:rsidR="00833260" w:rsidRPr="00E4367D" w:rsidRDefault="00833260" w:rsidP="000E479C">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60365CD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8BE789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51C59CC" w14:textId="77777777" w:rsidR="00833260" w:rsidRPr="00E4367D" w:rsidRDefault="00833260" w:rsidP="000E479C">
            <w:pPr>
              <w:pStyle w:val="TAC"/>
              <w:rPr>
                <w:rFonts w:cs="Arial"/>
                <w:lang w:eastAsia="en-US"/>
              </w:rPr>
            </w:pPr>
            <w:r w:rsidRPr="00E4367D">
              <w:rPr>
                <w:rFonts w:cs="Arial"/>
                <w:color w:val="000000"/>
                <w:szCs w:val="18"/>
                <w:lang w:eastAsia="en-US"/>
              </w:rPr>
              <w:t>n38</w:t>
            </w:r>
          </w:p>
        </w:tc>
        <w:tc>
          <w:tcPr>
            <w:tcW w:w="1092" w:type="dxa"/>
            <w:tcBorders>
              <w:top w:val="single" w:sz="4" w:space="0" w:color="auto"/>
              <w:left w:val="single" w:sz="4" w:space="0" w:color="auto"/>
              <w:bottom w:val="single" w:sz="4" w:space="0" w:color="auto"/>
              <w:right w:val="nil"/>
            </w:tcBorders>
            <w:vAlign w:val="bottom"/>
          </w:tcPr>
          <w:p w14:paraId="7BAD9257"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14:paraId="4CD40C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DEC2AAC" w14:textId="77777777" w:rsidR="00833260" w:rsidRPr="00E4367D" w:rsidRDefault="00833260" w:rsidP="000E479C">
            <w:pPr>
              <w:pStyle w:val="TAL"/>
              <w:rPr>
                <w:rFonts w:cs="Arial"/>
              </w:rPr>
            </w:pPr>
            <w:r w:rsidRPr="00E4367D">
              <w:rPr>
                <w:rFonts w:cs="Arial"/>
                <w:color w:val="000000"/>
                <w:szCs w:val="18"/>
              </w:rPr>
              <w:t>2620 MHz</w:t>
            </w:r>
          </w:p>
        </w:tc>
        <w:tc>
          <w:tcPr>
            <w:tcW w:w="1092" w:type="dxa"/>
            <w:tcBorders>
              <w:top w:val="single" w:sz="4" w:space="0" w:color="auto"/>
              <w:left w:val="nil"/>
              <w:bottom w:val="single" w:sz="4" w:space="0" w:color="auto"/>
              <w:right w:val="nil"/>
            </w:tcBorders>
            <w:vAlign w:val="bottom"/>
          </w:tcPr>
          <w:p w14:paraId="682DFA39"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14:paraId="46E552B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6A339E7" w14:textId="77777777" w:rsidR="00833260" w:rsidRPr="00E4367D" w:rsidRDefault="00833260" w:rsidP="000E479C">
            <w:pPr>
              <w:pStyle w:val="TAL"/>
              <w:rPr>
                <w:rFonts w:cs="Arial"/>
              </w:rPr>
            </w:pPr>
            <w:r w:rsidRPr="00E4367D">
              <w:rPr>
                <w:rFonts w:cs="Arial"/>
                <w:color w:val="000000"/>
                <w:szCs w:val="18"/>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1EF143B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C1F5E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E247DBD" w14:textId="77777777" w:rsidR="00833260" w:rsidRPr="00E4367D" w:rsidRDefault="00833260" w:rsidP="000E479C">
            <w:pPr>
              <w:pStyle w:val="TAC"/>
              <w:rPr>
                <w:rFonts w:cs="Arial"/>
                <w:lang w:eastAsia="en-US"/>
              </w:rPr>
            </w:pPr>
            <w:r w:rsidRPr="00E4367D">
              <w:rPr>
                <w:rFonts w:cs="Arial"/>
                <w:color w:val="000000"/>
                <w:szCs w:val="18"/>
                <w:lang w:eastAsia="zh-CN"/>
              </w:rPr>
              <w:t>n41</w:t>
            </w:r>
          </w:p>
        </w:tc>
        <w:tc>
          <w:tcPr>
            <w:tcW w:w="1092" w:type="dxa"/>
            <w:tcBorders>
              <w:top w:val="single" w:sz="4" w:space="0" w:color="auto"/>
              <w:left w:val="single" w:sz="4" w:space="0" w:color="auto"/>
              <w:bottom w:val="single" w:sz="4" w:space="0" w:color="auto"/>
              <w:right w:val="nil"/>
            </w:tcBorders>
            <w:vAlign w:val="bottom"/>
          </w:tcPr>
          <w:p w14:paraId="48F8896F"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14:paraId="01BD55F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798D5FA" w14:textId="77777777" w:rsidR="00833260" w:rsidRPr="00E4367D" w:rsidRDefault="00833260" w:rsidP="000E479C">
            <w:pPr>
              <w:pStyle w:val="TAL"/>
              <w:rPr>
                <w:rFonts w:cs="Arial"/>
              </w:rPr>
            </w:pPr>
            <w:r w:rsidRPr="00E4367D">
              <w:rPr>
                <w:rFonts w:cs="Arial"/>
                <w:color w:val="000000"/>
                <w:szCs w:val="18"/>
              </w:rPr>
              <w:t>2690 MHz</w:t>
            </w:r>
          </w:p>
        </w:tc>
        <w:tc>
          <w:tcPr>
            <w:tcW w:w="1092" w:type="dxa"/>
            <w:tcBorders>
              <w:top w:val="single" w:sz="4" w:space="0" w:color="auto"/>
              <w:left w:val="nil"/>
              <w:bottom w:val="single" w:sz="4" w:space="0" w:color="auto"/>
              <w:right w:val="nil"/>
            </w:tcBorders>
            <w:vAlign w:val="bottom"/>
          </w:tcPr>
          <w:p w14:paraId="1D55B676"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14:paraId="7C4580CA"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16AC0DE"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775C55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1D410FC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A7A8AC2" w14:textId="77777777" w:rsidR="00833260" w:rsidRPr="00E4367D" w:rsidRDefault="00833260" w:rsidP="000E479C">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3A29F7EA"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771891C3"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049CEA2B" w14:textId="77777777" w:rsidR="00833260" w:rsidRPr="00E4367D" w:rsidRDefault="00833260" w:rsidP="000E479C">
            <w:pPr>
              <w:pStyle w:val="TAL"/>
              <w:rPr>
                <w:rFonts w:cs="Arial"/>
              </w:rPr>
            </w:pPr>
            <w:r w:rsidRPr="00E4367D">
              <w:rPr>
                <w:rFonts w:cs="Arial"/>
                <w:color w:val="000000"/>
                <w:szCs w:val="18"/>
              </w:rPr>
              <w:t>1517 MHz</w:t>
            </w:r>
          </w:p>
        </w:tc>
        <w:tc>
          <w:tcPr>
            <w:tcW w:w="1092" w:type="dxa"/>
            <w:tcBorders>
              <w:top w:val="single" w:sz="4" w:space="0" w:color="auto"/>
              <w:left w:val="nil"/>
              <w:bottom w:val="single" w:sz="4" w:space="0" w:color="auto"/>
              <w:right w:val="nil"/>
            </w:tcBorders>
            <w:vAlign w:val="bottom"/>
          </w:tcPr>
          <w:p w14:paraId="12D01EB5"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5536CA3D"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31F960C0" w14:textId="77777777" w:rsidR="00833260" w:rsidRPr="00E4367D" w:rsidRDefault="00833260" w:rsidP="000E479C">
            <w:pPr>
              <w:pStyle w:val="TAL"/>
              <w:rPr>
                <w:rFonts w:cs="Arial"/>
              </w:rPr>
            </w:pPr>
            <w:r w:rsidRPr="00E4367D">
              <w:rPr>
                <w:rFonts w:cs="Arial"/>
                <w:color w:val="000000"/>
                <w:szCs w:val="18"/>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47017061"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54D6087"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4073DA0" w14:textId="77777777" w:rsidR="00833260" w:rsidRPr="00E4367D" w:rsidRDefault="00833260" w:rsidP="000E479C">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04D41864"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57B87211"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9FCE9CA" w14:textId="77777777" w:rsidR="00833260" w:rsidRPr="00E4367D" w:rsidRDefault="00833260" w:rsidP="000E479C">
            <w:pPr>
              <w:pStyle w:val="TAL"/>
              <w:rPr>
                <w:rFonts w:cs="Arial"/>
              </w:rPr>
            </w:pPr>
            <w:r w:rsidRPr="00E4367D">
              <w:rPr>
                <w:rFonts w:cs="Arial"/>
                <w:color w:val="000000"/>
                <w:szCs w:val="18"/>
              </w:rPr>
              <w:t>1432 MHz</w:t>
            </w:r>
          </w:p>
        </w:tc>
        <w:tc>
          <w:tcPr>
            <w:tcW w:w="1092" w:type="dxa"/>
            <w:tcBorders>
              <w:top w:val="single" w:sz="4" w:space="0" w:color="auto"/>
              <w:left w:val="nil"/>
              <w:bottom w:val="single" w:sz="4" w:space="0" w:color="auto"/>
              <w:right w:val="nil"/>
            </w:tcBorders>
            <w:vAlign w:val="bottom"/>
          </w:tcPr>
          <w:p w14:paraId="56A1CEA3"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8811E68"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2C78316E" w14:textId="77777777" w:rsidR="00833260" w:rsidRPr="00E4367D" w:rsidRDefault="00833260" w:rsidP="000E479C">
            <w:pPr>
              <w:pStyle w:val="TAL"/>
              <w:rPr>
                <w:rFonts w:cs="Arial"/>
              </w:rPr>
            </w:pPr>
            <w:r w:rsidRPr="00E4367D">
              <w:rPr>
                <w:rFonts w:cs="Arial"/>
                <w:color w:val="000000"/>
                <w:szCs w:val="18"/>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1A0D24E7"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267C40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7CCDC6" w14:textId="77777777" w:rsidR="00833260" w:rsidRPr="00E4367D" w:rsidRDefault="00833260" w:rsidP="000E479C">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42EED748"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FC5C1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0990A2C" w14:textId="77777777" w:rsidR="00833260" w:rsidRPr="00E4367D" w:rsidRDefault="00833260" w:rsidP="000E479C">
            <w:pPr>
              <w:pStyle w:val="TAL"/>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4A280297"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7BF83511"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C18C1B0" w14:textId="77777777" w:rsidR="00833260" w:rsidRPr="00E4367D" w:rsidRDefault="00833260" w:rsidP="000E479C">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5CCB682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7ADA8CB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1D8709F" w14:textId="77777777" w:rsidR="00833260" w:rsidRPr="00E4367D" w:rsidRDefault="00833260" w:rsidP="000E479C">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47657E6C" w14:textId="77777777" w:rsidR="00833260" w:rsidRPr="00E4367D" w:rsidRDefault="00833260" w:rsidP="000E479C">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1BAFCCF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2576132" w14:textId="77777777" w:rsidR="00833260" w:rsidRPr="00E4367D" w:rsidRDefault="00833260" w:rsidP="000E479C">
            <w:pPr>
              <w:pStyle w:val="TAL"/>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2D3894DB" w14:textId="77777777" w:rsidR="00833260" w:rsidRPr="00E4367D" w:rsidRDefault="00833260" w:rsidP="000E479C">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EB3594B"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17573E0" w14:textId="77777777" w:rsidR="00833260" w:rsidRPr="00E4367D" w:rsidRDefault="00833260" w:rsidP="000E479C">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41EB4C4A"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4C353CE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D5566E1" w14:textId="77777777" w:rsidR="00833260" w:rsidRPr="00E4367D" w:rsidRDefault="00833260" w:rsidP="000E479C">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40589F47" w14:textId="77777777" w:rsidR="00833260" w:rsidRPr="00E4367D" w:rsidRDefault="00833260" w:rsidP="000E479C">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22E342F5" w14:textId="77777777" w:rsidR="00833260" w:rsidRPr="00E4367D" w:rsidRDefault="00833260" w:rsidP="000E479C">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038C7485" w14:textId="77777777" w:rsidR="00833260" w:rsidRPr="00E4367D" w:rsidRDefault="00833260" w:rsidP="000E479C">
            <w:pPr>
              <w:pStyle w:val="TAL"/>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3E5EB8AE" w14:textId="77777777" w:rsidR="00833260" w:rsidRPr="00E4367D" w:rsidRDefault="00833260" w:rsidP="000E479C">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52DFC50D"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975564" w14:textId="77777777" w:rsidR="00833260" w:rsidRPr="00E4367D" w:rsidRDefault="00833260" w:rsidP="000E479C">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61B3DD14" w14:textId="77777777" w:rsidR="00833260" w:rsidRPr="00E4367D" w:rsidRDefault="00833260" w:rsidP="000E479C">
            <w:pPr>
              <w:pStyle w:val="TAC"/>
              <w:rPr>
                <w:rFonts w:cs="Arial"/>
                <w:lang w:eastAsia="en-US"/>
              </w:rPr>
            </w:pPr>
            <w:r w:rsidRPr="00E4367D">
              <w:rPr>
                <w:rFonts w:cs="Arial"/>
                <w:color w:val="000000"/>
                <w:szCs w:val="18"/>
                <w:lang w:eastAsia="ko-KR"/>
              </w:rPr>
              <w:t>FDD</w:t>
            </w:r>
          </w:p>
        </w:tc>
      </w:tr>
      <w:tr w:rsidR="00833260" w:rsidRPr="00E4367D" w14:paraId="2418F60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6F492F" w14:textId="77777777" w:rsidR="00833260" w:rsidRPr="00E4367D" w:rsidRDefault="00833260" w:rsidP="000E479C">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155757EF" w14:textId="77777777" w:rsidR="00833260" w:rsidRPr="00E4367D" w:rsidRDefault="00833260" w:rsidP="000E479C">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52D526B8"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63B31D7" w14:textId="77777777" w:rsidR="00833260" w:rsidRPr="00E4367D" w:rsidRDefault="00833260" w:rsidP="000E479C">
            <w:pPr>
              <w:pStyle w:val="TAL"/>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37F3EC82" w14:textId="77777777" w:rsidR="00833260" w:rsidRPr="00E4367D" w:rsidRDefault="00833260" w:rsidP="000E479C">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23C5042E"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583E2117" w14:textId="77777777" w:rsidR="00833260" w:rsidRPr="00E4367D" w:rsidRDefault="00833260" w:rsidP="000E479C">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62885B07" w14:textId="77777777" w:rsidR="00833260" w:rsidRPr="00E4367D" w:rsidRDefault="00833260" w:rsidP="000E479C">
            <w:pPr>
              <w:pStyle w:val="TAC"/>
              <w:rPr>
                <w:rFonts w:cs="Arial"/>
                <w:lang w:eastAsia="en-US"/>
              </w:rPr>
            </w:pPr>
            <w:r w:rsidRPr="00E4367D">
              <w:rPr>
                <w:rFonts w:cs="Arial"/>
                <w:color w:val="000000"/>
                <w:szCs w:val="22"/>
                <w:lang w:eastAsia="en-US"/>
              </w:rPr>
              <w:t>FDD</w:t>
            </w:r>
          </w:p>
        </w:tc>
      </w:tr>
      <w:tr w:rsidR="00833260" w:rsidRPr="00E4367D" w14:paraId="0919E975"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CA4611B" w14:textId="77777777" w:rsidR="00833260" w:rsidRPr="00E4367D" w:rsidRDefault="00833260" w:rsidP="000E479C">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92E49D5"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7FD3687C" w14:textId="77777777" w:rsidR="00833260" w:rsidRPr="00E4367D" w:rsidRDefault="00833260" w:rsidP="000E479C">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6C5C63D7"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2F6F269E" w14:textId="77777777" w:rsidR="00833260" w:rsidRPr="00E4367D" w:rsidRDefault="00833260" w:rsidP="000E479C">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56294A72"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4EE894E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1DF283" w14:textId="77777777" w:rsidR="00833260" w:rsidRPr="00E4367D" w:rsidRDefault="00833260" w:rsidP="000E479C">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1ED7099"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5D054B5D" w14:textId="77777777" w:rsidR="00833260" w:rsidRPr="00E4367D" w:rsidRDefault="00833260" w:rsidP="000E479C">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2F2907F4"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5422D4F6" w14:textId="77777777" w:rsidR="00833260" w:rsidRPr="00E4367D" w:rsidRDefault="00833260" w:rsidP="000E479C">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5750B97B"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534E636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BA52700"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19D616F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453C1E7B"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2E6A2E39" w14:textId="77777777" w:rsidR="00833260" w:rsidRPr="00E4367D" w:rsidRDefault="00833260" w:rsidP="000E479C">
            <w:pPr>
              <w:pStyle w:val="TAL"/>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3A7C1CDF"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466C5A86"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5D99368" w14:textId="77777777" w:rsidR="00833260" w:rsidRPr="00E4367D" w:rsidRDefault="00833260" w:rsidP="000E479C">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46F8D69F"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8054272"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4972B8"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79C2A4B4"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3B357F82"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E6975D2" w14:textId="77777777" w:rsidR="00833260" w:rsidRPr="00E4367D" w:rsidRDefault="00833260" w:rsidP="000E479C">
            <w:pPr>
              <w:pStyle w:val="TAL"/>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7ED9B9B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01B6F6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631B75EC" w14:textId="77777777" w:rsidR="00833260" w:rsidRPr="00E4367D" w:rsidRDefault="00833260" w:rsidP="000E479C">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2F87CE62"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BDEAD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CD2D5C5"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4F5FD5E9"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2A9E2257"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F981D27" w14:textId="77777777" w:rsidR="00833260" w:rsidRPr="00E4367D" w:rsidRDefault="00833260" w:rsidP="000E479C">
            <w:pPr>
              <w:pStyle w:val="TAL"/>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9A327D3"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633BAE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03A27770" w14:textId="77777777" w:rsidR="00833260" w:rsidRPr="00E4367D" w:rsidRDefault="00833260" w:rsidP="000E479C">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0ACCBEBC"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036C9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E825CE" w14:textId="77777777" w:rsidR="00833260" w:rsidRPr="00E4367D" w:rsidRDefault="00833260" w:rsidP="000E479C">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37FF440D"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6E2761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8D87817" w14:textId="77777777" w:rsidR="00833260" w:rsidRPr="00E4367D" w:rsidRDefault="00833260" w:rsidP="000E479C">
            <w:pPr>
              <w:pStyle w:val="TAL"/>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3383E53F"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65FE6206"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4B674D3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6A2369" w14:textId="77777777" w:rsidR="00833260" w:rsidRPr="00E4367D" w:rsidRDefault="00833260" w:rsidP="000E479C">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6BDD80D5"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2BA457C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AC92704" w14:textId="77777777" w:rsidR="00833260" w:rsidRPr="00E4367D" w:rsidRDefault="00833260" w:rsidP="000E479C">
            <w:pPr>
              <w:pStyle w:val="TAL"/>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71EAB298"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3D271D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B78E9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509B1E2" w14:textId="77777777" w:rsidR="00833260" w:rsidRPr="00E4367D" w:rsidRDefault="00833260" w:rsidP="000E479C">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6FFA1DD0"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6956B849"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EE8AEF2" w14:textId="77777777" w:rsidR="00833260" w:rsidRPr="00E4367D" w:rsidRDefault="00833260" w:rsidP="000E479C">
            <w:pPr>
              <w:pStyle w:val="TAL"/>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7F8C5F5D"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73370BD"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2B8D5A2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A415AC" w14:textId="77777777" w:rsidR="00833260" w:rsidRPr="00E4367D" w:rsidRDefault="00833260" w:rsidP="000E479C">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19E0265A"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72C0D6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00A3568" w14:textId="77777777" w:rsidR="00833260" w:rsidRPr="00E4367D" w:rsidRDefault="00833260" w:rsidP="000E479C">
            <w:pPr>
              <w:pStyle w:val="TAL"/>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2AF913A"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4632B9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38C8F53"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8C8CA35" w14:textId="77777777" w:rsidR="00833260" w:rsidRPr="00E4367D" w:rsidRDefault="00833260" w:rsidP="000E479C">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7A0241FF"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3AABF4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7A144B" w14:textId="77777777" w:rsidR="00833260" w:rsidRPr="00E4367D" w:rsidRDefault="00833260" w:rsidP="000E479C">
            <w:pPr>
              <w:pStyle w:val="TAL"/>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4E692583"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32D0E922"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bl>
    <w:p w14:paraId="1263320E" w14:textId="77777777" w:rsidR="00833260" w:rsidRDefault="00833260" w:rsidP="00833260">
      <w:pPr>
        <w:pStyle w:val="BodyText"/>
      </w:pPr>
    </w:p>
    <w:p w14:paraId="028400D5" w14:textId="77777777" w:rsidR="00833260" w:rsidRPr="00C021E7" w:rsidRDefault="00833260" w:rsidP="00025A30">
      <w:pPr>
        <w:pStyle w:val="Heading1"/>
        <w:numPr>
          <w:ilvl w:val="0"/>
          <w:numId w:val="0"/>
        </w:numPr>
        <w:ind w:left="425" w:hanging="425"/>
        <w:rPr>
          <w:b/>
          <w:bCs/>
          <w:lang w:val="fr-FR"/>
        </w:rPr>
      </w:pPr>
      <w:r w:rsidRPr="00C021E7">
        <w:rPr>
          <w:lang w:val="fr-FR"/>
        </w:rPr>
        <w:t xml:space="preserve">Annex </w:t>
      </w:r>
      <w:r>
        <w:rPr>
          <w:lang w:val="fr-FR"/>
        </w:rPr>
        <w:t>C</w:t>
      </w:r>
    </w:p>
    <w:p w14:paraId="1D209245" w14:textId="4115B731" w:rsidR="00833260" w:rsidRDefault="00833260" w:rsidP="00833260">
      <w:pPr>
        <w:pStyle w:val="BodyText"/>
      </w:pPr>
      <w:r>
        <w:t>The following table for FR2 is extracted from 38.101-2 [</w:t>
      </w:r>
      <w:r w:rsidR="00806836">
        <w:t>2</w:t>
      </w:r>
      <w:r>
        <w:t>]:</w:t>
      </w:r>
    </w:p>
    <w:p w14:paraId="05981EF7" w14:textId="77777777" w:rsidR="00833260" w:rsidRDefault="00833260" w:rsidP="00833260">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833260" w:rsidRPr="00D62DC5" w14:paraId="3E2567B5" w14:textId="77777777" w:rsidTr="000E479C">
        <w:trPr>
          <w:jc w:val="center"/>
        </w:trPr>
        <w:tc>
          <w:tcPr>
            <w:tcW w:w="1102" w:type="dxa"/>
            <w:gridSpan w:val="2"/>
            <w:tcBorders>
              <w:top w:val="single" w:sz="4" w:space="0" w:color="auto"/>
              <w:left w:val="single" w:sz="4" w:space="0" w:color="auto"/>
              <w:bottom w:val="nil"/>
              <w:right w:val="single" w:sz="4" w:space="0" w:color="auto"/>
            </w:tcBorders>
            <w:hideMark/>
          </w:tcPr>
          <w:p w14:paraId="37E88F32" w14:textId="77777777" w:rsidR="00833260" w:rsidRPr="00D62DC5" w:rsidRDefault="00833260" w:rsidP="000E479C">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FCA441B" w14:textId="77777777" w:rsidR="00833260" w:rsidRPr="00D62DC5" w:rsidRDefault="00833260" w:rsidP="000E479C">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3DA3C2EF" w14:textId="77777777" w:rsidR="00833260" w:rsidRPr="00D62DC5" w:rsidRDefault="00833260" w:rsidP="000E479C">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4E7A1FDE" w14:textId="77777777" w:rsidR="00833260" w:rsidRPr="00D62DC5" w:rsidRDefault="00833260" w:rsidP="000E479C">
            <w:pPr>
              <w:pStyle w:val="TAH"/>
              <w:rPr>
                <w:rFonts w:cs="Arial"/>
              </w:rPr>
            </w:pPr>
            <w:r w:rsidRPr="00D62DC5">
              <w:rPr>
                <w:rFonts w:cs="Arial"/>
              </w:rPr>
              <w:t>Duplex Mode</w:t>
            </w:r>
          </w:p>
        </w:tc>
      </w:tr>
      <w:tr w:rsidR="00833260" w:rsidRPr="00D62DC5" w14:paraId="52ACB2F6" w14:textId="77777777" w:rsidTr="000E479C">
        <w:trPr>
          <w:jc w:val="center"/>
        </w:trPr>
        <w:tc>
          <w:tcPr>
            <w:tcW w:w="1102" w:type="dxa"/>
            <w:gridSpan w:val="2"/>
            <w:tcBorders>
              <w:top w:val="nil"/>
              <w:left w:val="single" w:sz="4" w:space="0" w:color="auto"/>
              <w:bottom w:val="single" w:sz="4" w:space="0" w:color="auto"/>
              <w:right w:val="single" w:sz="4" w:space="0" w:color="auto"/>
            </w:tcBorders>
            <w:vAlign w:val="center"/>
          </w:tcPr>
          <w:p w14:paraId="3C085F59" w14:textId="77777777" w:rsidR="00833260" w:rsidRPr="00D62DC5" w:rsidRDefault="00833260" w:rsidP="000E479C">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83EB5F2" w14:textId="77777777" w:rsidR="00833260" w:rsidRPr="00D62DC5" w:rsidRDefault="00833260" w:rsidP="000E479C">
            <w:pPr>
              <w:pStyle w:val="TAH"/>
              <w:rPr>
                <w:rFonts w:cs="Arial"/>
              </w:rPr>
            </w:pPr>
            <w:r w:rsidRPr="00D62DC5">
              <w:rPr>
                <w:rFonts w:cs="Arial"/>
              </w:rPr>
              <w:t>F</w:t>
            </w:r>
            <w:r w:rsidRPr="00D62DC5">
              <w:rPr>
                <w:rFonts w:cs="Arial"/>
                <w:vertAlign w:val="subscript"/>
              </w:rPr>
              <w:t>UL_low</w:t>
            </w:r>
            <w:r w:rsidRPr="00D62DC5">
              <w:rPr>
                <w:rFonts w:cs="Arial"/>
              </w:rPr>
              <w:t xml:space="preserve">   –  F</w:t>
            </w:r>
            <w:r w:rsidRPr="00D62DC5">
              <w:rPr>
                <w:rFonts w:cs="Arial"/>
                <w:vertAlign w:val="subscript"/>
              </w:rPr>
              <w:t>UL_high</w:t>
            </w:r>
          </w:p>
        </w:tc>
        <w:tc>
          <w:tcPr>
            <w:tcW w:w="2682" w:type="dxa"/>
            <w:gridSpan w:val="3"/>
            <w:tcBorders>
              <w:top w:val="single" w:sz="4" w:space="0" w:color="auto"/>
              <w:left w:val="single" w:sz="4" w:space="0" w:color="auto"/>
              <w:bottom w:val="single" w:sz="4" w:space="0" w:color="auto"/>
              <w:right w:val="single" w:sz="4" w:space="0" w:color="auto"/>
            </w:tcBorders>
            <w:hideMark/>
          </w:tcPr>
          <w:p w14:paraId="08D6CBE0" w14:textId="77777777" w:rsidR="00833260" w:rsidRPr="00D62DC5" w:rsidRDefault="00833260" w:rsidP="000E479C">
            <w:pPr>
              <w:pStyle w:val="TAH"/>
              <w:rPr>
                <w:rFonts w:cs="Arial"/>
              </w:rPr>
            </w:pPr>
            <w:r w:rsidRPr="00D62DC5">
              <w:rPr>
                <w:rFonts w:cs="Arial"/>
              </w:rPr>
              <w:t>F</w:t>
            </w:r>
            <w:r w:rsidRPr="00D62DC5">
              <w:rPr>
                <w:rFonts w:cs="Arial"/>
                <w:vertAlign w:val="subscript"/>
              </w:rPr>
              <w:t>DL_low</w:t>
            </w:r>
            <w:r w:rsidRPr="00D62DC5">
              <w:rPr>
                <w:rFonts w:cs="Arial"/>
              </w:rPr>
              <w:t xml:space="preserve">   –  F</w:t>
            </w:r>
            <w:r w:rsidRPr="00D62DC5">
              <w:rPr>
                <w:rFonts w:cs="Arial"/>
                <w:vertAlign w:val="subscript"/>
              </w:rPr>
              <w:t>DL_high</w:t>
            </w:r>
          </w:p>
        </w:tc>
        <w:tc>
          <w:tcPr>
            <w:tcW w:w="1242" w:type="dxa"/>
            <w:tcBorders>
              <w:top w:val="nil"/>
              <w:left w:val="single" w:sz="4" w:space="0" w:color="auto"/>
              <w:bottom w:val="single" w:sz="4" w:space="0" w:color="auto"/>
              <w:right w:val="single" w:sz="4" w:space="0" w:color="auto"/>
            </w:tcBorders>
          </w:tcPr>
          <w:p w14:paraId="33580460" w14:textId="77777777" w:rsidR="00833260" w:rsidRPr="00D62DC5" w:rsidRDefault="00833260" w:rsidP="000E479C">
            <w:pPr>
              <w:pStyle w:val="TableText"/>
              <w:rPr>
                <w:rFonts w:ascii="Arial" w:hAnsi="Arial" w:cs="Arial"/>
                <w:sz w:val="18"/>
                <w:szCs w:val="18"/>
                <w:lang w:eastAsia="en-US"/>
              </w:rPr>
            </w:pPr>
          </w:p>
        </w:tc>
      </w:tr>
      <w:tr w:rsidR="00833260" w:rsidRPr="00D62DC5" w14:paraId="332963DE"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465A6A46" w14:textId="77777777" w:rsidR="00833260" w:rsidRPr="00D62DC5" w:rsidRDefault="00833260" w:rsidP="000E479C">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15ABD048"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7B620D41"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BA3722B" w14:textId="77777777" w:rsidR="00833260" w:rsidRPr="00D62DC5" w:rsidRDefault="00833260" w:rsidP="000E479C">
            <w:pPr>
              <w:pStyle w:val="TAL"/>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485FC9B1"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1DC95EB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142B2DF" w14:textId="77777777" w:rsidR="00833260" w:rsidRPr="00D62DC5" w:rsidRDefault="00833260" w:rsidP="000E479C">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6D4F78C"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336964D6"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55E9035B" w14:textId="77777777" w:rsidR="00833260" w:rsidRPr="00D62DC5" w:rsidRDefault="00833260" w:rsidP="000E479C">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67328D60"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19669B7B"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0677DFA" w14:textId="77777777" w:rsidR="00833260" w:rsidRPr="00D62DC5" w:rsidRDefault="00833260" w:rsidP="000E479C">
            <w:pPr>
              <w:pStyle w:val="TAL"/>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6D588D73"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7937665E"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D5F0C13" w14:textId="77777777" w:rsidR="00833260" w:rsidRPr="00D62DC5" w:rsidRDefault="00833260" w:rsidP="000E479C">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225F0C59"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5D067070"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D4E298D" w14:textId="77777777" w:rsidR="00833260" w:rsidRPr="00D62DC5" w:rsidRDefault="00833260" w:rsidP="000E479C">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6A9CEED2"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2182DE02"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348BC5E6" w14:textId="77777777" w:rsidR="00833260" w:rsidRPr="00D62DC5" w:rsidRDefault="00833260" w:rsidP="000E479C">
            <w:pPr>
              <w:pStyle w:val="TAL"/>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7133D3DB"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6C53677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6B4A063" w14:textId="77777777" w:rsidR="00833260" w:rsidRPr="00D62DC5" w:rsidRDefault="00833260" w:rsidP="000E479C">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6A79C84F" w14:textId="77777777" w:rsidR="00833260" w:rsidRPr="00D62DC5" w:rsidRDefault="00833260" w:rsidP="000E479C">
            <w:pPr>
              <w:pStyle w:val="TAC"/>
              <w:rPr>
                <w:rFonts w:cs="Arial"/>
                <w:lang w:eastAsia="en-US"/>
              </w:rPr>
            </w:pPr>
            <w:r>
              <w:rPr>
                <w:rFonts w:cs="Arial"/>
                <w:color w:val="000000"/>
                <w:szCs w:val="18"/>
                <w:lang w:eastAsia="en-US"/>
              </w:rPr>
              <w:t>TDD</w:t>
            </w:r>
          </w:p>
        </w:tc>
      </w:tr>
    </w:tbl>
    <w:p w14:paraId="5B146E8C" w14:textId="77777777" w:rsidR="00833260" w:rsidRDefault="00833260" w:rsidP="00833260">
      <w:pPr>
        <w:pStyle w:val="BodyText"/>
      </w:pP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7CA79" w14:textId="77777777" w:rsidR="00F73B20" w:rsidRDefault="00F73B20">
      <w:r>
        <w:separator/>
      </w:r>
    </w:p>
  </w:endnote>
  <w:endnote w:type="continuationSeparator" w:id="0">
    <w:p w14:paraId="45EB5310" w14:textId="77777777" w:rsidR="00F73B20" w:rsidRDefault="00F7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E1ECD" w14:textId="77777777" w:rsidR="00F73B20" w:rsidRDefault="00F73B20">
      <w:r>
        <w:separator/>
      </w:r>
    </w:p>
  </w:footnote>
  <w:footnote w:type="continuationSeparator" w:id="0">
    <w:p w14:paraId="2E063F32" w14:textId="77777777" w:rsidR="00F73B20" w:rsidRDefault="00F73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1"/>
  </w:num>
  <w:num w:numId="3">
    <w:abstractNumId w:val="7"/>
  </w:num>
  <w:num w:numId="4">
    <w:abstractNumId w:val="10"/>
  </w:num>
  <w:num w:numId="5">
    <w:abstractNumId w:val="5"/>
  </w:num>
  <w:num w:numId="6">
    <w:abstractNumId w:val="12"/>
  </w:num>
  <w:num w:numId="7">
    <w:abstractNumId w:val="3"/>
  </w:num>
  <w:num w:numId="8">
    <w:abstractNumId w:val="2"/>
  </w:num>
  <w:num w:numId="9">
    <w:abstractNumId w:val="1"/>
  </w:num>
  <w:num w:numId="10">
    <w:abstractNumId w:val="6"/>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4"/>
  </w:num>
  <w:num w:numId="20">
    <w:abstractNumId w:val="12"/>
  </w:num>
  <w:num w:numId="21">
    <w:abstractNumId w:val="4"/>
  </w:num>
  <w:num w:numId="22">
    <w:abstractNumId w:val="12"/>
  </w:num>
  <w:num w:numId="23">
    <w:abstractNumId w:val="0"/>
  </w:num>
  <w:num w:numId="24">
    <w:abstractNumId w:val="8"/>
  </w:num>
  <w:num w:numId="25">
    <w:abstractNumId w:val="12"/>
  </w:num>
  <w:num w:numId="26">
    <w:abstractNumId w:val="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79A"/>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A80"/>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C6E"/>
    <w:rsid w:val="002F0D65"/>
    <w:rsid w:val="002F11A9"/>
    <w:rsid w:val="002F1845"/>
    <w:rsid w:val="002F1DC3"/>
    <w:rsid w:val="002F20D2"/>
    <w:rsid w:val="002F214C"/>
    <w:rsid w:val="002F22CC"/>
    <w:rsid w:val="002F2A4F"/>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B4F"/>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9EF"/>
    <w:rsid w:val="00547A52"/>
    <w:rsid w:val="00547C79"/>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F68"/>
    <w:rsid w:val="00704FAF"/>
    <w:rsid w:val="007051C2"/>
    <w:rsid w:val="00705211"/>
    <w:rsid w:val="0070575A"/>
    <w:rsid w:val="0070596B"/>
    <w:rsid w:val="00705C89"/>
    <w:rsid w:val="00705D80"/>
    <w:rsid w:val="00705EB2"/>
    <w:rsid w:val="00706026"/>
    <w:rsid w:val="00706074"/>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C10"/>
    <w:rsid w:val="00803CF1"/>
    <w:rsid w:val="00804011"/>
    <w:rsid w:val="0080432C"/>
    <w:rsid w:val="00804440"/>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1096"/>
    <w:rsid w:val="008812BB"/>
    <w:rsid w:val="008812CE"/>
    <w:rsid w:val="00881433"/>
    <w:rsid w:val="00881637"/>
    <w:rsid w:val="00881E4E"/>
    <w:rsid w:val="00881E52"/>
    <w:rsid w:val="00882109"/>
    <w:rsid w:val="00882249"/>
    <w:rsid w:val="008826F4"/>
    <w:rsid w:val="00882A24"/>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7E"/>
    <w:rsid w:val="00916A0A"/>
    <w:rsid w:val="0091710A"/>
    <w:rsid w:val="0091760A"/>
    <w:rsid w:val="00917F6F"/>
    <w:rsid w:val="0092032C"/>
    <w:rsid w:val="00920A00"/>
    <w:rsid w:val="00922469"/>
    <w:rsid w:val="009228DD"/>
    <w:rsid w:val="009229FD"/>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77E"/>
    <w:rsid w:val="00A43B30"/>
    <w:rsid w:val="00A43D98"/>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59F7"/>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F0F"/>
    <w:rsid w:val="00F120B6"/>
    <w:rsid w:val="00F1215C"/>
    <w:rsid w:val="00F123DA"/>
    <w:rsid w:val="00F12A41"/>
    <w:rsid w:val="00F12F09"/>
    <w:rsid w:val="00F13001"/>
    <w:rsid w:val="00F13632"/>
    <w:rsid w:val="00F13941"/>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3A29C-5EF0-4FEE-BABE-C0FD966F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7</Pages>
  <Words>2352</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2763</cp:revision>
  <cp:lastPrinted>2011-08-03T09:36:00Z</cp:lastPrinted>
  <dcterms:created xsi:type="dcterms:W3CDTF">2017-08-12T05:33:00Z</dcterms:created>
  <dcterms:modified xsi:type="dcterms:W3CDTF">2018-04-05T10:53:00Z</dcterms:modified>
</cp:coreProperties>
</file>